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85AD0" w:rsidP="655551FC" w:rsidRDefault="27742589" w14:paraId="04B3E4B5" w14:textId="5D93048E">
      <w:pPr>
        <w:pStyle w:val="Heading1"/>
        <w:spacing w:line="276" w:lineRule="auto"/>
        <w:rPr>
          <w:rFonts w:ascii="Calibri" w:hAnsi="Calibri" w:eastAsia="Calibri" w:cs="Calibri"/>
          <w:b/>
          <w:bCs/>
          <w:color w:val="081594"/>
          <w:sz w:val="44"/>
          <w:szCs w:val="44"/>
          <w:lang w:val="en-AU"/>
        </w:rPr>
      </w:pPr>
      <w:r w:rsidRPr="655551FC">
        <w:rPr>
          <w:rFonts w:ascii="Calibri" w:hAnsi="Calibri" w:eastAsia="Calibri" w:cs="Calibri"/>
          <w:b/>
          <w:bCs/>
          <w:color w:val="081594"/>
          <w:sz w:val="44"/>
          <w:szCs w:val="44"/>
          <w:lang w:val="en-AU"/>
        </w:rPr>
        <w:t xml:space="preserve">Submission </w:t>
      </w:r>
      <w:r w:rsidRPr="655551FC" w:rsidR="37570811">
        <w:rPr>
          <w:rFonts w:ascii="Calibri" w:hAnsi="Calibri" w:eastAsia="Calibri" w:cs="Calibri"/>
          <w:b/>
          <w:bCs/>
          <w:color w:val="081594"/>
          <w:sz w:val="44"/>
          <w:szCs w:val="44"/>
          <w:lang w:val="en-AU"/>
        </w:rPr>
        <w:t xml:space="preserve">– Response to </w:t>
      </w:r>
      <w:r w:rsidRPr="655551FC" w:rsidR="37570811">
        <w:rPr>
          <w:rFonts w:ascii="Calibri" w:hAnsi="Calibri" w:eastAsia="Calibri" w:cs="Calibri"/>
          <w:b/>
          <w:bCs/>
          <w:i/>
          <w:iCs/>
          <w:color w:val="081594"/>
          <w:sz w:val="44"/>
          <w:szCs w:val="44"/>
          <w:lang w:val="en-AU"/>
        </w:rPr>
        <w:t>Preliminary Consultation: Implementing the Hear Her Voice reports</w:t>
      </w:r>
      <w:r w:rsidRPr="655551FC" w:rsidR="37570811">
        <w:rPr>
          <w:rFonts w:ascii="Calibri" w:hAnsi="Calibri" w:eastAsia="Calibri" w:cs="Calibri"/>
          <w:b/>
          <w:bCs/>
          <w:color w:val="081594"/>
          <w:sz w:val="44"/>
          <w:szCs w:val="44"/>
          <w:lang w:val="en-AU"/>
        </w:rPr>
        <w:t xml:space="preserve"> – A disability perspective on coercive control and consent </w:t>
      </w:r>
      <w:proofErr w:type="gramStart"/>
      <w:r w:rsidRPr="655551FC" w:rsidR="37570811">
        <w:rPr>
          <w:rFonts w:ascii="Calibri" w:hAnsi="Calibri" w:eastAsia="Calibri" w:cs="Calibri"/>
          <w:b/>
          <w:bCs/>
          <w:color w:val="081594"/>
          <w:sz w:val="44"/>
          <w:szCs w:val="44"/>
          <w:lang w:val="en-AU"/>
        </w:rPr>
        <w:t>legislation</w:t>
      </w:r>
      <w:proofErr w:type="gramEnd"/>
      <w:r w:rsidRPr="655551FC" w:rsidR="37570811">
        <w:rPr>
          <w:rFonts w:ascii="Calibri" w:hAnsi="Calibri" w:eastAsia="Calibri" w:cs="Calibri"/>
          <w:b/>
          <w:bCs/>
          <w:color w:val="081594"/>
          <w:sz w:val="44"/>
          <w:szCs w:val="44"/>
          <w:lang w:val="en-AU"/>
        </w:rPr>
        <w:t xml:space="preserve"> </w:t>
      </w:r>
    </w:p>
    <w:p w:rsidR="00E85AD0" w:rsidP="655551FC" w:rsidRDefault="00E85AD0" w14:paraId="594D4CCA" w14:textId="6C907DE2">
      <w:pPr>
        <w:spacing w:after="300" w:line="240" w:lineRule="auto"/>
        <w:rPr>
          <w:rFonts w:ascii="Calibri" w:hAnsi="Calibri" w:eastAsia="Calibri" w:cs="Calibri"/>
          <w:color w:val="081594"/>
          <w:sz w:val="36"/>
          <w:szCs w:val="36"/>
        </w:rPr>
      </w:pPr>
    </w:p>
    <w:p w:rsidR="00E85AD0" w:rsidP="655551FC" w:rsidRDefault="00E85AD0" w14:paraId="38176B18" w14:textId="4771A6EF">
      <w:pPr>
        <w:spacing w:after="200" w:line="276" w:lineRule="auto"/>
        <w:rPr>
          <w:rFonts w:ascii="Calibri" w:hAnsi="Calibri" w:eastAsia="Calibri" w:cs="Calibri"/>
          <w:color w:val="000000" w:themeColor="text1"/>
          <w:sz w:val="24"/>
          <w:szCs w:val="24"/>
        </w:rPr>
      </w:pPr>
    </w:p>
    <w:p w:rsidR="00E85AD0" w:rsidP="655551FC" w:rsidRDefault="00E85AD0" w14:paraId="75992AB1" w14:textId="3B8547CA">
      <w:pPr>
        <w:spacing w:after="200" w:line="276" w:lineRule="auto"/>
        <w:rPr>
          <w:rFonts w:ascii="Calibri" w:hAnsi="Calibri" w:eastAsia="Calibri" w:cs="Calibri"/>
          <w:color w:val="000000" w:themeColor="text1"/>
          <w:sz w:val="24"/>
          <w:szCs w:val="24"/>
        </w:rPr>
      </w:pPr>
    </w:p>
    <w:p w:rsidR="00E85AD0" w:rsidP="655551FC" w:rsidRDefault="00E85AD0" w14:paraId="71FDBCB4" w14:textId="037757C9">
      <w:pPr>
        <w:spacing w:after="200" w:line="276" w:lineRule="auto"/>
        <w:rPr>
          <w:rFonts w:ascii="Calibri" w:hAnsi="Calibri" w:eastAsia="Calibri" w:cs="Calibri"/>
          <w:color w:val="000000" w:themeColor="text1"/>
          <w:sz w:val="24"/>
          <w:szCs w:val="24"/>
        </w:rPr>
      </w:pPr>
    </w:p>
    <w:p w:rsidR="00E85AD0" w:rsidP="655551FC" w:rsidRDefault="27742589" w14:paraId="5A863E5F" w14:textId="6D990AA4">
      <w:pPr>
        <w:spacing w:after="200" w:line="276" w:lineRule="auto"/>
        <w:rPr>
          <w:rFonts w:ascii="Calibri" w:hAnsi="Calibri" w:eastAsia="Calibri" w:cs="Calibri"/>
          <w:color w:val="000000" w:themeColor="text1"/>
          <w:sz w:val="24"/>
          <w:szCs w:val="24"/>
        </w:rPr>
      </w:pPr>
      <w:r>
        <w:rPr>
          <w:noProof/>
        </w:rPr>
        <w:drawing>
          <wp:inline distT="0" distB="0" distL="0" distR="0" wp14:anchorId="01DE6EC1" wp14:editId="17BA5B1D">
            <wp:extent cx="5724524" cy="2790825"/>
            <wp:effectExtent l="0" t="0" r="0" b="0"/>
            <wp:docPr id="34785906" name="Picture 34785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4524" cy="2790825"/>
                    </a:xfrm>
                    <a:prstGeom prst="rect">
                      <a:avLst/>
                    </a:prstGeom>
                  </pic:spPr>
                </pic:pic>
              </a:graphicData>
            </a:graphic>
          </wp:inline>
        </w:drawing>
      </w:r>
    </w:p>
    <w:p w:rsidR="00E85AD0" w:rsidP="655551FC" w:rsidRDefault="00E85AD0" w14:paraId="3730B6CA" w14:textId="569F493A">
      <w:pPr>
        <w:spacing w:after="200" w:line="276" w:lineRule="auto"/>
        <w:rPr>
          <w:rFonts w:ascii="Calibri" w:hAnsi="Calibri" w:eastAsia="Calibri" w:cs="Calibri"/>
          <w:color w:val="000000" w:themeColor="text1"/>
          <w:sz w:val="24"/>
          <w:szCs w:val="24"/>
        </w:rPr>
      </w:pPr>
    </w:p>
    <w:p w:rsidR="00E85AD0" w:rsidP="655551FC" w:rsidRDefault="00E85AD0" w14:paraId="6BDB3EBE" w14:textId="2E608856">
      <w:pPr>
        <w:spacing w:after="200" w:line="276" w:lineRule="auto"/>
        <w:rPr>
          <w:rFonts w:ascii="Calibri" w:hAnsi="Calibri" w:eastAsia="Calibri" w:cs="Calibri"/>
          <w:color w:val="000000" w:themeColor="text1"/>
          <w:sz w:val="24"/>
          <w:szCs w:val="24"/>
        </w:rPr>
      </w:pPr>
    </w:p>
    <w:p w:rsidR="00E85AD0" w:rsidP="655551FC" w:rsidRDefault="00E85AD0" w14:paraId="03B24905" w14:textId="1439BC9F">
      <w:pPr>
        <w:spacing w:after="0" w:line="270" w:lineRule="atLeast"/>
        <w:ind w:left="4320"/>
        <w:rPr>
          <w:rFonts w:ascii="Calibri" w:hAnsi="Calibri" w:eastAsia="Calibri" w:cs="Calibri"/>
          <w:color w:val="000000" w:themeColor="text1"/>
          <w:sz w:val="24"/>
          <w:szCs w:val="24"/>
        </w:rPr>
      </w:pPr>
    </w:p>
    <w:p w:rsidR="00E85AD0" w:rsidP="655551FC" w:rsidRDefault="00E85AD0" w14:paraId="5D740C47" w14:textId="39A0F7D5">
      <w:pPr>
        <w:spacing w:after="0" w:line="270" w:lineRule="atLeast"/>
        <w:ind w:left="4320"/>
        <w:rPr>
          <w:rFonts w:ascii="Calibri" w:hAnsi="Calibri" w:eastAsia="Calibri" w:cs="Calibri"/>
          <w:color w:val="000000" w:themeColor="text1"/>
          <w:sz w:val="24"/>
          <w:szCs w:val="24"/>
        </w:rPr>
      </w:pPr>
    </w:p>
    <w:p w:rsidR="00E85AD0" w:rsidP="655551FC" w:rsidRDefault="00E85AD0" w14:paraId="503DD1A6" w14:textId="7AEE896B">
      <w:pPr>
        <w:spacing w:after="0" w:line="270" w:lineRule="atLeast"/>
        <w:ind w:left="4320"/>
        <w:rPr>
          <w:rFonts w:ascii="Calibri" w:hAnsi="Calibri" w:eastAsia="Calibri" w:cs="Calibri"/>
          <w:color w:val="000000" w:themeColor="text1"/>
          <w:sz w:val="24"/>
          <w:szCs w:val="24"/>
        </w:rPr>
      </w:pPr>
    </w:p>
    <w:p w:rsidR="00E85AD0" w:rsidP="655551FC" w:rsidRDefault="27742589" w14:paraId="3DC12FAE" w14:textId="149F16CB">
      <w:pPr>
        <w:spacing w:after="0" w:line="270" w:lineRule="atLeast"/>
        <w:ind w:left="4320"/>
        <w:rPr>
          <w:rFonts w:ascii="Calibri" w:hAnsi="Calibri" w:eastAsia="Calibri" w:cs="Calibri"/>
          <w:color w:val="000000" w:themeColor="text1"/>
          <w:sz w:val="24"/>
          <w:szCs w:val="24"/>
        </w:rPr>
      </w:pPr>
      <w:r w:rsidRPr="655551FC">
        <w:rPr>
          <w:rFonts w:ascii="Calibri" w:hAnsi="Calibri" w:eastAsia="Calibri" w:cs="Calibri"/>
          <w:color w:val="000000" w:themeColor="text1"/>
          <w:sz w:val="24"/>
          <w:szCs w:val="24"/>
          <w:lang w:val="en-AU"/>
        </w:rPr>
        <w:t xml:space="preserve">Submitted to the Women’s Safety and Justice Taskforce, </w:t>
      </w:r>
      <w:proofErr w:type="gramStart"/>
      <w:r w:rsidRPr="655551FC" w:rsidR="00AD4136">
        <w:rPr>
          <w:rFonts w:ascii="Calibri" w:hAnsi="Calibri" w:eastAsia="Calibri" w:cs="Calibri"/>
          <w:color w:val="000000" w:themeColor="text1"/>
          <w:sz w:val="24"/>
          <w:szCs w:val="24"/>
          <w:lang w:val="en-AU"/>
        </w:rPr>
        <w:t>February</w:t>
      </w:r>
      <w:r w:rsidRPr="655551FC">
        <w:rPr>
          <w:rFonts w:ascii="Calibri" w:hAnsi="Calibri" w:eastAsia="Calibri" w:cs="Calibri"/>
          <w:color w:val="000000" w:themeColor="text1"/>
          <w:sz w:val="24"/>
          <w:szCs w:val="24"/>
          <w:lang w:val="en-AU"/>
        </w:rPr>
        <w:t>,</w:t>
      </w:r>
      <w:proofErr w:type="gramEnd"/>
      <w:r w:rsidRPr="655551FC">
        <w:rPr>
          <w:rFonts w:ascii="Calibri" w:hAnsi="Calibri" w:eastAsia="Calibri" w:cs="Calibri"/>
          <w:color w:val="000000" w:themeColor="text1"/>
          <w:sz w:val="24"/>
          <w:szCs w:val="24"/>
          <w:lang w:val="en-AU"/>
        </w:rPr>
        <w:t xml:space="preserve"> 2022</w:t>
      </w:r>
    </w:p>
    <w:p w:rsidR="00E85AD0" w:rsidP="655551FC" w:rsidRDefault="00E85AD0" w14:paraId="1F223552" w14:textId="60271B18">
      <w:pPr>
        <w:spacing w:after="200" w:line="276" w:lineRule="auto"/>
        <w:rPr>
          <w:rFonts w:ascii="Calibri" w:hAnsi="Calibri" w:eastAsia="Calibri" w:cs="Calibri"/>
          <w:color w:val="000000" w:themeColor="text1"/>
          <w:sz w:val="24"/>
          <w:szCs w:val="24"/>
        </w:rPr>
      </w:pPr>
    </w:p>
    <w:p w:rsidR="00E85AD0" w:rsidP="655551FC" w:rsidRDefault="00E85AD0" w14:paraId="7C08B58A" w14:textId="36CD1313">
      <w:pPr>
        <w:jc w:val="both"/>
        <w:rPr>
          <w:rFonts w:eastAsiaTheme="minorEastAsia"/>
          <w:b/>
          <w:bCs/>
          <w:color w:val="081594"/>
          <w:sz w:val="36"/>
          <w:szCs w:val="36"/>
        </w:rPr>
      </w:pPr>
    </w:p>
    <w:p w:rsidR="00E85AD0" w:rsidP="655551FC" w:rsidRDefault="00E85AD0" w14:paraId="16413BDF" w14:textId="6D89A9E3">
      <w:pPr>
        <w:jc w:val="both"/>
        <w:rPr>
          <w:rFonts w:eastAsiaTheme="minorEastAsia"/>
          <w:b/>
          <w:bCs/>
          <w:color w:val="081594"/>
          <w:sz w:val="36"/>
          <w:szCs w:val="36"/>
        </w:rPr>
      </w:pPr>
    </w:p>
    <w:p w:rsidR="00E85AD0" w:rsidP="655551FC" w:rsidRDefault="00E85AD0" w14:paraId="1C872AEE" w14:textId="04AFE04B">
      <w:pPr>
        <w:jc w:val="both"/>
        <w:rPr>
          <w:rFonts w:eastAsiaTheme="minorEastAsia"/>
          <w:b/>
          <w:bCs/>
          <w:color w:val="081594"/>
          <w:sz w:val="36"/>
          <w:szCs w:val="36"/>
        </w:rPr>
      </w:pPr>
    </w:p>
    <w:p w:rsidR="00E85AD0" w:rsidP="655551FC" w:rsidRDefault="52F95F96" w14:paraId="2C153D79" w14:textId="4167E3FC">
      <w:pPr>
        <w:jc w:val="both"/>
        <w:rPr>
          <w:rFonts w:eastAsiaTheme="minorEastAsia"/>
        </w:rPr>
      </w:pPr>
      <w:r w:rsidRPr="655551FC">
        <w:rPr>
          <w:rFonts w:eastAsiaTheme="minorEastAsia"/>
          <w:b/>
          <w:bCs/>
          <w:color w:val="081594"/>
          <w:sz w:val="36"/>
          <w:szCs w:val="36"/>
        </w:rPr>
        <w:t xml:space="preserve">About Queenslanders with Disability Network (QDN) </w:t>
      </w:r>
    </w:p>
    <w:p w:rsidR="00E85AD0" w:rsidP="655551FC" w:rsidRDefault="52F95F96" w14:paraId="7377DACD" w14:textId="58077A8D">
      <w:pPr>
        <w:jc w:val="both"/>
        <w:rPr>
          <w:rFonts w:eastAsiaTheme="minorEastAsia"/>
        </w:rPr>
      </w:pPr>
      <w:r w:rsidRPr="655551FC">
        <w:rPr>
          <w:rFonts w:eastAsiaTheme="minorEastAsia"/>
          <w:lang w:val="en-AU"/>
        </w:rPr>
        <w:t>Queenslanders with Disability Network (QDN) is an organisation of, for, and with people with disability.  The organisation’s motto is “nothing about us without us”. QDN operates a state-wide network of over 2,000 members and supporters who provide information, feedback</w:t>
      </w:r>
      <w:r w:rsidR="00013365">
        <w:rPr>
          <w:rFonts w:eastAsiaTheme="minorEastAsia"/>
          <w:lang w:val="en-AU"/>
        </w:rPr>
        <w:t xml:space="preserve">, </w:t>
      </w:r>
      <w:r w:rsidRPr="655551FC">
        <w:rPr>
          <w:rFonts w:eastAsiaTheme="minorEastAsia"/>
          <w:lang w:val="en-AU"/>
        </w:rPr>
        <w:t xml:space="preserve">and views from a consumer perspective to inform systemic disability policy and disability advocacy. This submission is informed by the lived experience of our members, all of whom have disability, which includes an online women’s network of 53 members from around the State.  </w:t>
      </w:r>
      <w:r w:rsidRPr="655551FC">
        <w:rPr>
          <w:rFonts w:eastAsiaTheme="minorEastAsia"/>
        </w:rPr>
        <w:t xml:space="preserve"> </w:t>
      </w:r>
    </w:p>
    <w:p w:rsidR="00E85AD0" w:rsidP="655551FC" w:rsidRDefault="52F95F96" w14:paraId="0263D734" w14:textId="5F5FDD56">
      <w:pPr>
        <w:pStyle w:val="Heading3"/>
        <w:rPr>
          <w:rFonts w:asciiTheme="minorHAnsi" w:hAnsiTheme="minorHAnsi" w:eastAsiaTheme="minorEastAsia" w:cstheme="minorBidi"/>
          <w:b/>
          <w:bCs/>
          <w:color w:val="081594"/>
          <w:sz w:val="36"/>
          <w:szCs w:val="36"/>
        </w:rPr>
      </w:pPr>
      <w:r w:rsidRPr="655551FC">
        <w:rPr>
          <w:rFonts w:asciiTheme="minorHAnsi" w:hAnsiTheme="minorHAnsi" w:eastAsiaTheme="minorEastAsia" w:cstheme="minorBidi"/>
          <w:b/>
          <w:bCs/>
          <w:color w:val="081594"/>
          <w:sz w:val="36"/>
          <w:szCs w:val="36"/>
          <w:lang w:val="en-AU"/>
        </w:rPr>
        <w:t>QDN value statement</w:t>
      </w:r>
      <w:r w:rsidRPr="655551FC">
        <w:rPr>
          <w:rFonts w:asciiTheme="minorHAnsi" w:hAnsiTheme="minorHAnsi" w:eastAsiaTheme="minorEastAsia" w:cstheme="minorBidi"/>
          <w:b/>
          <w:bCs/>
          <w:color w:val="081594"/>
          <w:sz w:val="36"/>
          <w:szCs w:val="36"/>
        </w:rPr>
        <w:t xml:space="preserve"> </w:t>
      </w:r>
    </w:p>
    <w:p w:rsidR="00E85AD0" w:rsidP="655551FC" w:rsidRDefault="52F95F96" w14:paraId="22852F5B" w14:textId="690F24EA">
      <w:pPr>
        <w:rPr>
          <w:rFonts w:eastAsiaTheme="minorEastAsia"/>
        </w:rPr>
      </w:pPr>
      <w:r w:rsidRPr="655551FC">
        <w:rPr>
          <w:rFonts w:eastAsiaTheme="minorEastAsia"/>
          <w:lang w:val="en-AU"/>
        </w:rPr>
        <w:t>QDN believes that:</w:t>
      </w:r>
      <w:r w:rsidRPr="655551FC">
        <w:rPr>
          <w:rFonts w:eastAsiaTheme="minorEastAsia"/>
        </w:rPr>
        <w:t xml:space="preserve"> </w:t>
      </w:r>
    </w:p>
    <w:p w:rsidR="00E85AD0" w:rsidP="655551FC" w:rsidRDefault="52F95F96" w14:paraId="2EF9E398" w14:textId="4FAF1FF4">
      <w:pPr>
        <w:pStyle w:val="ListParagraph"/>
        <w:numPr>
          <w:ilvl w:val="0"/>
          <w:numId w:val="14"/>
        </w:numPr>
        <w:rPr>
          <w:rFonts w:eastAsiaTheme="minorEastAsia"/>
        </w:rPr>
      </w:pPr>
      <w:r w:rsidRPr="655551FC">
        <w:rPr>
          <w:rFonts w:eastAsiaTheme="minorEastAsia"/>
          <w:lang w:val="en-AU"/>
        </w:rPr>
        <w:t>All people with disability have a right to a place in the community and have contributions to make to community. This is as empowered, free citizens who are as valued, present, participating and welcomed as members of any dynamic and diverse society.</w:t>
      </w:r>
      <w:r w:rsidRPr="655551FC">
        <w:rPr>
          <w:rFonts w:eastAsiaTheme="minorEastAsia"/>
        </w:rPr>
        <w:t xml:space="preserve"> </w:t>
      </w:r>
    </w:p>
    <w:p w:rsidR="00E85AD0" w:rsidP="655551FC" w:rsidRDefault="52F95F96" w14:paraId="485471A6" w14:textId="1D338177">
      <w:pPr>
        <w:pStyle w:val="ListParagraph"/>
        <w:numPr>
          <w:ilvl w:val="0"/>
          <w:numId w:val="14"/>
        </w:numPr>
        <w:rPr>
          <w:rFonts w:eastAsiaTheme="minorEastAsia"/>
        </w:rPr>
      </w:pPr>
      <w:r w:rsidRPr="655551FC">
        <w:rPr>
          <w:rFonts w:eastAsiaTheme="minorEastAsia"/>
          <w:lang w:val="en-AU"/>
        </w:rPr>
        <w:t>The place of people with disability in the community is not just about people with disability having a house in the community.  Core to this is that they are welcomed in the community as ordinary citizens where they are genuinely given opportunities to contribute and actively participate. People with disability need to be in communities where their individuality, their talents, and their lived experiences of disability are recognised and acknowledged.</w:t>
      </w:r>
      <w:r w:rsidRPr="655551FC">
        <w:rPr>
          <w:rFonts w:eastAsiaTheme="minorEastAsia"/>
        </w:rPr>
        <w:t xml:space="preserve"> </w:t>
      </w:r>
    </w:p>
    <w:p w:rsidR="00E85AD0" w:rsidP="655551FC" w:rsidRDefault="52F95F96" w14:paraId="772C27CE" w14:textId="329E40C0">
      <w:pPr>
        <w:pStyle w:val="ListParagraph"/>
        <w:numPr>
          <w:ilvl w:val="0"/>
          <w:numId w:val="14"/>
        </w:numPr>
        <w:rPr>
          <w:rFonts w:eastAsiaTheme="minorEastAsia"/>
        </w:rPr>
      </w:pPr>
      <w:r w:rsidRPr="655551FC">
        <w:rPr>
          <w:rFonts w:eastAsiaTheme="minorEastAsia"/>
          <w:lang w:val="en-AU"/>
        </w:rPr>
        <w:t xml:space="preserve">Culturally and historically, people with disability are not afforded the same value, </w:t>
      </w:r>
      <w:proofErr w:type="gramStart"/>
      <w:r w:rsidRPr="655551FC">
        <w:rPr>
          <w:rFonts w:eastAsiaTheme="minorEastAsia"/>
          <w:lang w:val="en-AU"/>
        </w:rPr>
        <w:t>opportunities</w:t>
      </w:r>
      <w:proofErr w:type="gramEnd"/>
      <w:r w:rsidRPr="655551FC">
        <w:rPr>
          <w:rFonts w:eastAsiaTheme="minorEastAsia"/>
          <w:lang w:val="en-AU"/>
        </w:rPr>
        <w:t xml:space="preserve"> or access to community life.</w:t>
      </w:r>
      <w:r w:rsidRPr="655551FC">
        <w:rPr>
          <w:rFonts w:eastAsiaTheme="minorEastAsia"/>
        </w:rPr>
        <w:t xml:space="preserve"> </w:t>
      </w:r>
    </w:p>
    <w:p w:rsidR="00E85AD0" w:rsidP="655551FC" w:rsidRDefault="52F95F96" w14:paraId="64A93F9F" w14:textId="28AC7B0E">
      <w:pPr>
        <w:pStyle w:val="ListParagraph"/>
        <w:numPr>
          <w:ilvl w:val="0"/>
          <w:numId w:val="14"/>
        </w:numPr>
        <w:rPr>
          <w:rFonts w:eastAsiaTheme="minorEastAsia"/>
        </w:rPr>
      </w:pPr>
      <w:r w:rsidRPr="655551FC">
        <w:rPr>
          <w:rFonts w:eastAsiaTheme="minorEastAsia"/>
          <w:lang w:val="en-AU"/>
        </w:rPr>
        <w:t xml:space="preserve">Any inclusion in community for people with disability is conditional and vulnerable to withdrawal. </w:t>
      </w:r>
      <w:r w:rsidRPr="655551FC">
        <w:rPr>
          <w:rFonts w:eastAsiaTheme="minorEastAsia"/>
        </w:rPr>
        <w:t xml:space="preserve"> </w:t>
      </w:r>
    </w:p>
    <w:p w:rsidR="00E85AD0" w:rsidP="655551FC" w:rsidRDefault="52F95F96" w14:paraId="77D94314" w14:textId="55C274A0">
      <w:pPr>
        <w:pStyle w:val="ListParagraph"/>
        <w:numPr>
          <w:ilvl w:val="0"/>
          <w:numId w:val="14"/>
        </w:numPr>
        <w:rPr>
          <w:rFonts w:eastAsiaTheme="minorEastAsia"/>
        </w:rPr>
      </w:pPr>
      <w:r w:rsidRPr="655551FC">
        <w:rPr>
          <w:rFonts w:eastAsiaTheme="minorEastAsia"/>
          <w:lang w:val="en-AU"/>
        </w:rPr>
        <w:t>Many people with disability in Queensland are excluded from the most basic experiences of ordinary lives.</w:t>
      </w:r>
      <w:r w:rsidRPr="655551FC">
        <w:rPr>
          <w:rFonts w:eastAsiaTheme="minorEastAsia"/>
        </w:rPr>
        <w:t xml:space="preserve"> </w:t>
      </w:r>
    </w:p>
    <w:p w:rsidR="00E85AD0" w:rsidP="655551FC" w:rsidRDefault="52F95F96" w14:paraId="05635B67" w14:textId="4CF31C63">
      <w:pPr>
        <w:pStyle w:val="ListParagraph"/>
        <w:numPr>
          <w:ilvl w:val="0"/>
          <w:numId w:val="14"/>
        </w:numPr>
        <w:rPr>
          <w:rFonts w:eastAsiaTheme="minorEastAsia"/>
        </w:rPr>
      </w:pPr>
      <w:r w:rsidRPr="655551FC">
        <w:rPr>
          <w:rFonts w:eastAsiaTheme="minorEastAsia"/>
          <w:lang w:val="en-AU"/>
        </w:rPr>
        <w:t>Current exclusionary practices are unacceptable and must be challenged.</w:t>
      </w:r>
      <w:r w:rsidRPr="655551FC">
        <w:rPr>
          <w:rFonts w:eastAsiaTheme="minorEastAsia"/>
        </w:rPr>
        <w:t xml:space="preserve"> </w:t>
      </w:r>
    </w:p>
    <w:p w:rsidR="00E85AD0" w:rsidP="655551FC" w:rsidRDefault="52F95F96" w14:paraId="6CEAABC8" w14:textId="071F753D">
      <w:pPr>
        <w:pStyle w:val="ListParagraph"/>
        <w:numPr>
          <w:ilvl w:val="0"/>
          <w:numId w:val="14"/>
        </w:numPr>
        <w:rPr>
          <w:rFonts w:eastAsiaTheme="minorEastAsia"/>
        </w:rPr>
      </w:pPr>
      <w:r w:rsidRPr="655551FC">
        <w:rPr>
          <w:rFonts w:eastAsiaTheme="minorEastAsia"/>
          <w:lang w:val="en-AU"/>
        </w:rPr>
        <w:t>These issues affect not only people with disability but the whole community.</w:t>
      </w:r>
      <w:r w:rsidRPr="655551FC">
        <w:rPr>
          <w:rFonts w:eastAsiaTheme="minorEastAsia"/>
        </w:rPr>
        <w:t xml:space="preserve"> </w:t>
      </w:r>
    </w:p>
    <w:p w:rsidR="00AD4136" w:rsidP="655551FC" w:rsidRDefault="52F95F96" w14:paraId="705960D5" w14:textId="25A2B284">
      <w:pPr>
        <w:pStyle w:val="ListParagraph"/>
        <w:numPr>
          <w:ilvl w:val="0"/>
          <w:numId w:val="14"/>
        </w:numPr>
        <w:rPr>
          <w:rFonts w:eastAsiaTheme="minorEastAsia"/>
        </w:rPr>
      </w:pPr>
      <w:r w:rsidRPr="655551FC">
        <w:rPr>
          <w:rFonts w:eastAsiaTheme="minorEastAsia"/>
          <w:lang w:val="en-AU"/>
        </w:rPr>
        <w:t xml:space="preserve">The responsibility is shared. It lies within government (federal, </w:t>
      </w:r>
      <w:r w:rsidRPr="655551FC" w:rsidR="00655676">
        <w:rPr>
          <w:rFonts w:eastAsiaTheme="minorEastAsia"/>
          <w:lang w:val="en-AU"/>
        </w:rPr>
        <w:t>state,</w:t>
      </w:r>
      <w:r w:rsidRPr="655551FC">
        <w:rPr>
          <w:rFonts w:eastAsiaTheme="minorEastAsia"/>
          <w:lang w:val="en-AU"/>
        </w:rPr>
        <w:t xml:space="preserve"> and local) and the community at large, to ensure that people with disability have a place and are resourced to belong in community.</w:t>
      </w:r>
      <w:r w:rsidRPr="655551FC">
        <w:rPr>
          <w:rFonts w:eastAsiaTheme="minorEastAsia"/>
        </w:rPr>
        <w:t xml:space="preserve"> </w:t>
      </w:r>
    </w:p>
    <w:p w:rsidR="00AD4136" w:rsidRDefault="00AD4136" w14:paraId="17779AFB" w14:textId="77777777">
      <w:pPr>
        <w:rPr>
          <w:rFonts w:eastAsiaTheme="minorEastAsia"/>
        </w:rPr>
      </w:pPr>
      <w:r>
        <w:rPr>
          <w:rFonts w:eastAsiaTheme="minorEastAsia"/>
        </w:rPr>
        <w:br w:type="page"/>
      </w:r>
    </w:p>
    <w:p w:rsidR="00E85AD0" w:rsidP="00AD4136" w:rsidRDefault="00E85AD0" w14:paraId="407C18F9" w14:textId="77777777">
      <w:pPr>
        <w:pStyle w:val="ListParagraph"/>
        <w:rPr>
          <w:rFonts w:eastAsiaTheme="minorEastAsia"/>
        </w:rPr>
      </w:pPr>
    </w:p>
    <w:p w:rsidR="00E85AD0" w:rsidP="655551FC" w:rsidRDefault="52F95F96" w14:paraId="2AF6AD45" w14:textId="31649CCF">
      <w:pPr>
        <w:pStyle w:val="Heading3"/>
        <w:rPr>
          <w:rFonts w:asciiTheme="minorHAnsi" w:hAnsiTheme="minorHAnsi" w:eastAsiaTheme="minorEastAsia" w:cstheme="minorBidi"/>
          <w:b/>
          <w:bCs/>
          <w:color w:val="081594"/>
          <w:sz w:val="36"/>
          <w:szCs w:val="36"/>
        </w:rPr>
      </w:pPr>
      <w:r w:rsidRPr="655551FC">
        <w:rPr>
          <w:rFonts w:asciiTheme="minorHAnsi" w:hAnsiTheme="minorHAnsi" w:eastAsiaTheme="minorEastAsia" w:cstheme="minorBidi"/>
          <w:b/>
          <w:bCs/>
          <w:color w:val="081594"/>
          <w:sz w:val="36"/>
          <w:szCs w:val="36"/>
          <w:lang w:val="en-AU"/>
        </w:rPr>
        <w:t>Introduction</w:t>
      </w:r>
      <w:r w:rsidRPr="655551FC">
        <w:rPr>
          <w:rFonts w:asciiTheme="minorHAnsi" w:hAnsiTheme="minorHAnsi" w:eastAsiaTheme="minorEastAsia" w:cstheme="minorBidi"/>
          <w:b/>
          <w:bCs/>
          <w:color w:val="081594"/>
          <w:sz w:val="36"/>
          <w:szCs w:val="36"/>
        </w:rPr>
        <w:t xml:space="preserve"> </w:t>
      </w:r>
    </w:p>
    <w:p w:rsidR="00E85AD0" w:rsidP="655551FC" w:rsidRDefault="52F95F96" w14:paraId="2C5072F2" w14:textId="7B0222CF">
      <w:pPr>
        <w:rPr>
          <w:rFonts w:eastAsiaTheme="minorEastAsia"/>
        </w:rPr>
      </w:pPr>
      <w:r w:rsidRPr="655551FC">
        <w:rPr>
          <w:rFonts w:eastAsiaTheme="minorEastAsia"/>
          <w:lang w:val="en-AU"/>
        </w:rPr>
        <w:t xml:space="preserve">QDN welcomes the opportunity to make a submission </w:t>
      </w:r>
      <w:r w:rsidRPr="655551FC" w:rsidR="687A4272">
        <w:rPr>
          <w:rFonts w:eastAsiaTheme="minorEastAsia"/>
          <w:lang w:val="en-AU"/>
        </w:rPr>
        <w:t>in relation to</w:t>
      </w:r>
      <w:r w:rsidRPr="655551FC">
        <w:rPr>
          <w:rFonts w:eastAsiaTheme="minorEastAsia"/>
          <w:lang w:val="en-AU"/>
        </w:rPr>
        <w:t xml:space="preserve"> </w:t>
      </w:r>
      <w:r w:rsidRPr="655551FC" w:rsidR="7B588F0F">
        <w:rPr>
          <w:rFonts w:eastAsiaTheme="minorEastAsia"/>
          <w:lang w:val="en-AU"/>
        </w:rPr>
        <w:t>the Discussion Paper</w:t>
      </w:r>
      <w:r w:rsidRPr="655551FC" w:rsidR="6297DE30">
        <w:rPr>
          <w:rFonts w:eastAsiaTheme="minorEastAsia"/>
          <w:i/>
          <w:iCs/>
          <w:lang w:val="en-AU"/>
        </w:rPr>
        <w:t xml:space="preserve"> </w:t>
      </w:r>
      <w:r w:rsidRPr="655551FC" w:rsidR="2D85BE08">
        <w:rPr>
          <w:rFonts w:eastAsiaTheme="minorEastAsia"/>
          <w:i/>
          <w:iCs/>
          <w:lang w:val="en-AU"/>
        </w:rPr>
        <w:t>“</w:t>
      </w:r>
      <w:r w:rsidRPr="655551FC" w:rsidR="75BCC5D2">
        <w:rPr>
          <w:rFonts w:eastAsiaTheme="minorEastAsia"/>
          <w:i/>
          <w:iCs/>
          <w:lang w:val="en-AU"/>
        </w:rPr>
        <w:t>Preliminary Consultation: Implementing the Hear Her Voice reports</w:t>
      </w:r>
      <w:r w:rsidRPr="655551FC">
        <w:rPr>
          <w:rFonts w:eastAsiaTheme="minorEastAsia"/>
          <w:i/>
          <w:iCs/>
          <w:lang w:val="en-AU"/>
        </w:rPr>
        <w:t>”</w:t>
      </w:r>
      <w:r w:rsidRPr="655551FC">
        <w:rPr>
          <w:rFonts w:eastAsiaTheme="minorEastAsia"/>
          <w:lang w:val="en-AU"/>
        </w:rPr>
        <w:t>.</w:t>
      </w:r>
      <w:r w:rsidRPr="655551FC">
        <w:rPr>
          <w:rFonts w:eastAsiaTheme="minorEastAsia"/>
        </w:rPr>
        <w:t xml:space="preserve"> </w:t>
      </w:r>
    </w:p>
    <w:p w:rsidR="00E85AD0" w:rsidP="655551FC" w:rsidRDefault="52F95F96" w14:paraId="3530ADD7" w14:textId="15A53069">
      <w:pPr>
        <w:rPr>
          <w:rFonts w:eastAsiaTheme="minorEastAsia"/>
        </w:rPr>
      </w:pPr>
      <w:r w:rsidRPr="655551FC">
        <w:rPr>
          <w:rFonts w:eastAsiaTheme="minorEastAsia"/>
          <w:lang w:val="en-AU"/>
        </w:rPr>
        <w:t xml:space="preserve">More than 4.4 million people in Australia have a disability and 900,000 Queenslanders with disability. This equates to almost one in five Australians. It is broadly acknowledged that people with disability face risks, barriers and impacts in relation to many areas of their lives. This relates not only to their health and disability </w:t>
      </w:r>
      <w:r w:rsidRPr="655551FC" w:rsidR="68FE7494">
        <w:rPr>
          <w:rFonts w:eastAsiaTheme="minorEastAsia"/>
          <w:lang w:val="en-AU"/>
        </w:rPr>
        <w:t>needs but</w:t>
      </w:r>
      <w:r w:rsidRPr="655551FC">
        <w:rPr>
          <w:rFonts w:eastAsiaTheme="minorEastAsia"/>
          <w:lang w:val="en-AU"/>
        </w:rPr>
        <w:t xml:space="preserve"> is also impacted by individual and contextual factors such as age, gender, socio-economic status, family environment, where someone lives, whether they are Aboriginal or Torres Strait Islander and whether they are from culturally and linguistically diverse backgrounds.</w:t>
      </w:r>
      <w:r w:rsidRPr="655551FC">
        <w:rPr>
          <w:rFonts w:eastAsiaTheme="minorEastAsia"/>
        </w:rPr>
        <w:t xml:space="preserve"> </w:t>
      </w:r>
    </w:p>
    <w:p w:rsidR="00E85AD0" w:rsidP="655551FC" w:rsidRDefault="56CD4890" w14:paraId="6959B373" w14:textId="2DBB4ACD">
      <w:pPr>
        <w:spacing w:after="200" w:line="276" w:lineRule="auto"/>
        <w:rPr>
          <w:rFonts w:eastAsiaTheme="minorEastAsia"/>
          <w:color w:val="000000" w:themeColor="text1"/>
        </w:rPr>
      </w:pPr>
      <w:r w:rsidRPr="655551FC">
        <w:rPr>
          <w:rFonts w:eastAsiaTheme="minorEastAsia"/>
          <w:color w:val="000000" w:themeColor="text1"/>
          <w:lang w:val="en-AU"/>
        </w:rPr>
        <w:t>It is now well known that compared to women without disability, women with disability experience significantly higher levels of all forms of violence, more intensely and frequently. Their experiences of violence last longer</w:t>
      </w:r>
      <w:r w:rsidRPr="655551FC" w:rsidR="00CA3903">
        <w:rPr>
          <w:rStyle w:val="FootnoteReference"/>
          <w:rFonts w:eastAsiaTheme="minorEastAsia"/>
          <w:color w:val="000000" w:themeColor="text1"/>
          <w:lang w:val="en-AU"/>
        </w:rPr>
        <w:footnoteReference w:id="2"/>
      </w:r>
      <w:r w:rsidRPr="655551FC">
        <w:rPr>
          <w:rFonts w:eastAsiaTheme="minorEastAsia"/>
          <w:color w:val="000000" w:themeColor="text1"/>
          <w:lang w:val="en-AU"/>
        </w:rPr>
        <w:t>; more severe injuries result; women with disability are far less likely to receive service support to address violence; they are often not believed when reporting sexual assault and other forms of violence; they are often denied the right to legal capacity</w:t>
      </w:r>
      <w:r w:rsidRPr="655551FC" w:rsidR="00CA3903">
        <w:rPr>
          <w:rStyle w:val="FootnoteReference"/>
          <w:rFonts w:eastAsiaTheme="minorEastAsia"/>
          <w:color w:val="000000" w:themeColor="text1"/>
          <w:lang w:val="en-AU"/>
        </w:rPr>
        <w:footnoteReference w:id="3"/>
      </w:r>
      <w:r w:rsidRPr="655551FC">
        <w:rPr>
          <w:rFonts w:eastAsiaTheme="minorEastAsia"/>
          <w:color w:val="000000" w:themeColor="text1"/>
          <w:lang w:val="en-AU"/>
        </w:rPr>
        <w:t xml:space="preserve"> and effective access to justice</w:t>
      </w:r>
      <w:r w:rsidRPr="655551FC" w:rsidR="00CA3903">
        <w:rPr>
          <w:rStyle w:val="FootnoteReference"/>
          <w:rFonts w:eastAsiaTheme="minorEastAsia"/>
          <w:color w:val="000000" w:themeColor="text1"/>
          <w:lang w:val="en-AU"/>
        </w:rPr>
        <w:footnoteReference w:id="4"/>
      </w:r>
      <w:r w:rsidRPr="655551FC">
        <w:rPr>
          <w:rFonts w:eastAsiaTheme="minorEastAsia"/>
          <w:color w:val="000000" w:themeColor="text1"/>
          <w:lang w:val="en-AU"/>
        </w:rPr>
        <w:t>; and they have considerably fewer pathways to safety</w:t>
      </w:r>
      <w:r w:rsidRPr="655551FC" w:rsidR="00CA3903">
        <w:rPr>
          <w:rStyle w:val="FootnoteReference"/>
          <w:rFonts w:eastAsiaTheme="minorEastAsia"/>
          <w:color w:val="000000" w:themeColor="text1"/>
          <w:lang w:val="en-AU"/>
        </w:rPr>
        <w:footnoteReference w:id="5"/>
      </w:r>
      <w:r w:rsidRPr="655551FC">
        <w:rPr>
          <w:rFonts w:eastAsiaTheme="minorEastAsia"/>
          <w:color w:val="000000" w:themeColor="text1"/>
          <w:lang w:val="en-AU"/>
        </w:rPr>
        <w:t>.</w:t>
      </w:r>
    </w:p>
    <w:p w:rsidR="00E85AD0" w:rsidP="655551FC" w:rsidRDefault="56CD4890" w14:paraId="60B778C5" w14:textId="74DA28F3">
      <w:pPr>
        <w:spacing w:after="200" w:line="276" w:lineRule="auto"/>
        <w:rPr>
          <w:rFonts w:eastAsiaTheme="minorEastAsia"/>
          <w:color w:val="000000" w:themeColor="text1"/>
          <w:lang w:val="en-AU"/>
        </w:rPr>
      </w:pPr>
      <w:r w:rsidRPr="655551FC">
        <w:rPr>
          <w:rFonts w:eastAsiaTheme="minorEastAsia"/>
          <w:color w:val="000000" w:themeColor="text1"/>
          <w:lang w:val="en-AU"/>
        </w:rPr>
        <w:t>The legal definition of DFV varies across states and territories of Australia and most do not contain definitions which do justice to, nor encompass, the range of domestic/family settings in which women with disability may live. Women with disability often living in ‘domestic’ relationships that included shared living arrangements where they live with the same four people for four decades without change. This needs to be considered and acknowledged as we move forward. Nor do they contain definitions which capture the range of relationships and various dimensions and experiences of DFV and GBV as experienced by people with disability, (particularly women with disability</w:t>
      </w:r>
      <w:r w:rsidRPr="655551FC" w:rsidR="5696C568">
        <w:rPr>
          <w:rFonts w:eastAsiaTheme="minorEastAsia"/>
          <w:color w:val="000000" w:themeColor="text1"/>
          <w:lang w:val="en-AU"/>
        </w:rPr>
        <w:t>)</w:t>
      </w:r>
      <w:r w:rsidRPr="655551FC" w:rsidR="00CA3903">
        <w:rPr>
          <w:rStyle w:val="FootnoteReference"/>
          <w:rFonts w:eastAsiaTheme="minorEastAsia"/>
          <w:color w:val="000000" w:themeColor="text1"/>
          <w:lang w:val="en-AU"/>
        </w:rPr>
        <w:footnoteReference w:id="6"/>
      </w:r>
      <w:r w:rsidRPr="655551FC">
        <w:rPr>
          <w:rFonts w:eastAsiaTheme="minorEastAsia"/>
          <w:color w:val="000000" w:themeColor="text1"/>
          <w:lang w:val="en-AU"/>
        </w:rPr>
        <w:t>.</w:t>
      </w:r>
    </w:p>
    <w:p w:rsidR="00E85AD0" w:rsidP="655551FC" w:rsidRDefault="01E752C1" w14:paraId="4935C64C" w14:textId="116E1C58">
      <w:pPr>
        <w:rPr>
          <w:rFonts w:eastAsiaTheme="minorEastAsia"/>
        </w:rPr>
      </w:pPr>
      <w:r w:rsidRPr="655551FC">
        <w:rPr>
          <w:rFonts w:eastAsiaTheme="minorEastAsia"/>
        </w:rPr>
        <w:t>17.8% of females in Australia have a disability</w:t>
      </w:r>
      <w:r w:rsidRPr="655551FC" w:rsidR="00CA3903">
        <w:rPr>
          <w:rStyle w:val="FootnoteReference"/>
          <w:rFonts w:eastAsiaTheme="minorEastAsia"/>
        </w:rPr>
        <w:footnoteReference w:id="7"/>
      </w:r>
      <w:r w:rsidRPr="655551FC" w:rsidR="6E964F78">
        <w:rPr>
          <w:rFonts w:eastAsiaTheme="minorEastAsia"/>
        </w:rPr>
        <w:t xml:space="preserve">. </w:t>
      </w:r>
      <w:r w:rsidRPr="655551FC" w:rsidR="55393541">
        <w:rPr>
          <w:rFonts w:eastAsiaTheme="minorEastAsia"/>
        </w:rPr>
        <w:t xml:space="preserve">Women with disability are almost twice as likely as women with disability to have experienced physical or sexual violence by a </w:t>
      </w:r>
      <w:r w:rsidRPr="655551FC" w:rsidR="05B84835">
        <w:rPr>
          <w:rFonts w:eastAsiaTheme="minorEastAsia"/>
        </w:rPr>
        <w:t>cohabitating</w:t>
      </w:r>
      <w:r w:rsidRPr="655551FC" w:rsidR="55393541">
        <w:rPr>
          <w:rFonts w:eastAsiaTheme="minorEastAsia"/>
        </w:rPr>
        <w:t xml:space="preserve"> partner over a 12-month period (ABS, 2021)</w:t>
      </w:r>
      <w:r w:rsidRPr="655551FC" w:rsidR="00CA3903">
        <w:rPr>
          <w:rStyle w:val="FootnoteReference"/>
          <w:rFonts w:eastAsiaTheme="minorEastAsia"/>
        </w:rPr>
        <w:footnoteReference w:id="8"/>
      </w:r>
      <w:r w:rsidRPr="655551FC" w:rsidR="55393541">
        <w:rPr>
          <w:rFonts w:eastAsiaTheme="minorEastAsia"/>
        </w:rPr>
        <w:t xml:space="preserve">. </w:t>
      </w:r>
      <w:r w:rsidRPr="655551FC" w:rsidR="67E8C64B">
        <w:rPr>
          <w:rFonts w:eastAsiaTheme="minorEastAsia"/>
        </w:rPr>
        <w:t xml:space="preserve">The chances of emotional abuse by a cohabitating partner are also significant increased with 6.3% </w:t>
      </w:r>
      <w:r w:rsidRPr="655551FC" w:rsidR="268DAB7D">
        <w:rPr>
          <w:rFonts w:eastAsiaTheme="minorEastAsia"/>
        </w:rPr>
        <w:t>compared with 4.1%</w:t>
      </w:r>
      <w:r w:rsidRPr="655551FC" w:rsidR="00CA3903">
        <w:rPr>
          <w:rStyle w:val="FootnoteReference"/>
          <w:rFonts w:eastAsiaTheme="minorEastAsia"/>
        </w:rPr>
        <w:footnoteReference w:id="9"/>
      </w:r>
      <w:r w:rsidRPr="655551FC" w:rsidR="79284E7E">
        <w:rPr>
          <w:rFonts w:eastAsiaTheme="minorEastAsia"/>
        </w:rPr>
        <w:t>.</w:t>
      </w:r>
      <w:r w:rsidRPr="655551FC" w:rsidR="268DAB7D">
        <w:rPr>
          <w:rFonts w:eastAsiaTheme="minorEastAsia"/>
        </w:rPr>
        <w:t xml:space="preserve"> </w:t>
      </w:r>
    </w:p>
    <w:p w:rsidR="00E85AD0" w:rsidP="655551FC" w:rsidRDefault="267E0A26" w14:paraId="4146CB3E" w14:textId="1D8853CC">
      <w:pPr>
        <w:rPr>
          <w:rFonts w:eastAsiaTheme="minorEastAsia"/>
        </w:rPr>
      </w:pPr>
      <w:r w:rsidRPr="655551FC">
        <w:rPr>
          <w:rFonts w:eastAsiaTheme="minorEastAsia"/>
        </w:rPr>
        <w:t xml:space="preserve">Other forms of violence experienced by women with disability include forced </w:t>
      </w:r>
      <w:proofErr w:type="spellStart"/>
      <w:r w:rsidRPr="655551FC">
        <w:rPr>
          <w:rFonts w:eastAsiaTheme="minorEastAsia"/>
        </w:rPr>
        <w:t>sterilisation</w:t>
      </w:r>
      <w:proofErr w:type="spellEnd"/>
      <w:r w:rsidRPr="655551FC">
        <w:rPr>
          <w:rFonts w:eastAsiaTheme="minorEastAsia"/>
        </w:rPr>
        <w:t xml:space="preserve">, </w:t>
      </w:r>
      <w:proofErr w:type="gramStart"/>
      <w:r w:rsidRPr="655551FC">
        <w:rPr>
          <w:rFonts w:eastAsiaTheme="minorEastAsia"/>
        </w:rPr>
        <w:t>seclusion</w:t>
      </w:r>
      <w:proofErr w:type="gramEnd"/>
      <w:r w:rsidRPr="655551FC">
        <w:rPr>
          <w:rFonts w:eastAsiaTheme="minorEastAsia"/>
        </w:rPr>
        <w:t xml:space="preserve"> and restrictive practices as well as </w:t>
      </w:r>
      <w:r w:rsidRPr="655551FC" w:rsidR="14BACE6B">
        <w:rPr>
          <w:rFonts w:eastAsiaTheme="minorEastAsia"/>
        </w:rPr>
        <w:t>domestic violence in</w:t>
      </w:r>
      <w:r w:rsidRPr="655551FC" w:rsidR="05D07CBF">
        <w:rPr>
          <w:rFonts w:eastAsiaTheme="minorEastAsia"/>
        </w:rPr>
        <w:t xml:space="preserve"> institutional</w:t>
      </w:r>
      <w:r w:rsidRPr="655551FC" w:rsidR="7121D9EE">
        <w:rPr>
          <w:rFonts w:eastAsiaTheme="minorEastAsia"/>
        </w:rPr>
        <w:t xml:space="preserve"> and service</w:t>
      </w:r>
      <w:r w:rsidRPr="655551FC" w:rsidR="05D07CBF">
        <w:rPr>
          <w:rFonts w:eastAsiaTheme="minorEastAsia"/>
        </w:rPr>
        <w:t xml:space="preserve"> settings</w:t>
      </w:r>
      <w:r w:rsidRPr="655551FC" w:rsidR="2965B153">
        <w:rPr>
          <w:rFonts w:eastAsiaTheme="minorEastAsia"/>
        </w:rPr>
        <w:t xml:space="preserve"> including</w:t>
      </w:r>
      <w:r w:rsidRPr="655551FC" w:rsidR="4AF8B7F4">
        <w:rPr>
          <w:rFonts w:eastAsiaTheme="minorEastAsia"/>
        </w:rPr>
        <w:t xml:space="preserve"> residential care and aged care facilities and</w:t>
      </w:r>
      <w:r w:rsidRPr="655551FC" w:rsidR="2965B153">
        <w:rPr>
          <w:rFonts w:eastAsiaTheme="minorEastAsia"/>
        </w:rPr>
        <w:t xml:space="preserve"> services offered through the NDIS, </w:t>
      </w:r>
      <w:r w:rsidRPr="655551FC" w:rsidR="05D07CBF">
        <w:rPr>
          <w:rFonts w:eastAsiaTheme="minorEastAsia"/>
        </w:rPr>
        <w:t>such as group homes</w:t>
      </w:r>
      <w:r w:rsidRPr="655551FC" w:rsidR="67C4465D">
        <w:rPr>
          <w:rFonts w:eastAsiaTheme="minorEastAsia"/>
        </w:rPr>
        <w:t xml:space="preserve"> for example</w:t>
      </w:r>
      <w:r w:rsidRPr="655551FC" w:rsidR="00CA3903">
        <w:rPr>
          <w:rStyle w:val="FootnoteReference"/>
          <w:rFonts w:eastAsiaTheme="minorEastAsia"/>
        </w:rPr>
        <w:footnoteReference w:id="10"/>
      </w:r>
      <w:r w:rsidRPr="655551FC" w:rsidR="67C4465D">
        <w:rPr>
          <w:rFonts w:eastAsiaTheme="minorEastAsia"/>
        </w:rPr>
        <w:t xml:space="preserve">. </w:t>
      </w:r>
      <w:r w:rsidRPr="655551FC" w:rsidR="52F95F96">
        <w:rPr>
          <w:rFonts w:eastAsiaTheme="minorEastAsia"/>
        </w:rPr>
        <w:t xml:space="preserve"> </w:t>
      </w:r>
    </w:p>
    <w:p w:rsidR="00E85AD0" w:rsidP="655551FC" w:rsidRDefault="52F95F96" w14:paraId="28981EBE" w14:textId="0961F928">
      <w:pPr>
        <w:rPr>
          <w:rFonts w:eastAsiaTheme="minorEastAsia"/>
        </w:rPr>
      </w:pPr>
      <w:r w:rsidRPr="655551FC">
        <w:rPr>
          <w:rFonts w:eastAsiaTheme="minorEastAsia"/>
          <w:lang w:val="en-AU"/>
        </w:rPr>
        <w:t xml:space="preserve">QDN welcomes the introduction of this review and the acknowledgement of coercive control and its impacts on women experiencing domestic and family violence (DFV) and gender-based violence (GBV). QDN believes </w:t>
      </w:r>
      <w:r w:rsidRPr="655551FC">
        <w:rPr>
          <w:rFonts w:eastAsiaTheme="minorEastAsia"/>
        </w:rPr>
        <w:t xml:space="preserve">coercive control and the elements of violence that it encompasses (emotional and psychological abuse, creating environments of dependence, asserting excessive control, to name a few), encapsulates the context in which women with disability experience DFV and GBV. Coercive control needs to be considered within the context of power and control. It is importantly recognized as a significant risk factor in assessing risk and predictive </w:t>
      </w:r>
      <w:proofErr w:type="spellStart"/>
      <w:r w:rsidRPr="655551FC">
        <w:rPr>
          <w:rFonts w:eastAsiaTheme="minorEastAsia"/>
        </w:rPr>
        <w:t>behaviours</w:t>
      </w:r>
      <w:proofErr w:type="spellEnd"/>
      <w:r w:rsidRPr="655551FC">
        <w:rPr>
          <w:rFonts w:eastAsiaTheme="minorEastAsia"/>
        </w:rPr>
        <w:t xml:space="preserve"> and needs highly weighted in assessing individual risk by all frontline workers across police, courts, domestic and family violence services, health and disability. However, QDN believes that more work, research and consideration </w:t>
      </w:r>
      <w:proofErr w:type="gramStart"/>
      <w:r w:rsidRPr="655551FC">
        <w:rPr>
          <w:rFonts w:eastAsiaTheme="minorEastAsia"/>
        </w:rPr>
        <w:t>needs</w:t>
      </w:r>
      <w:proofErr w:type="gramEnd"/>
      <w:r w:rsidRPr="655551FC">
        <w:rPr>
          <w:rFonts w:eastAsiaTheme="minorEastAsia"/>
        </w:rPr>
        <w:t xml:space="preserve"> to be undertaken into this and the potential consequences on not only women and children as victims of domestic and family violence but also the systems that are in place to protect them and keep them safe.  </w:t>
      </w:r>
    </w:p>
    <w:p w:rsidR="00E85AD0" w:rsidP="655551FC" w:rsidRDefault="52F95F96" w14:paraId="0A477C8B" w14:textId="13E66E53">
      <w:pPr>
        <w:rPr>
          <w:rFonts w:eastAsiaTheme="minorEastAsia"/>
        </w:rPr>
      </w:pPr>
      <w:r w:rsidRPr="655551FC">
        <w:rPr>
          <w:rFonts w:eastAsiaTheme="minorEastAsia"/>
        </w:rPr>
        <w:t xml:space="preserve"> </w:t>
      </w:r>
    </w:p>
    <w:p w:rsidR="00E85AD0" w:rsidP="655551FC" w:rsidRDefault="52F95F96" w14:paraId="6EBCE5A6" w14:textId="341801B2">
      <w:pPr>
        <w:rPr>
          <w:rFonts w:eastAsiaTheme="minorEastAsia"/>
        </w:rPr>
      </w:pPr>
      <w:r w:rsidRPr="655551FC">
        <w:rPr>
          <w:rFonts w:eastAsiaTheme="minorEastAsia"/>
        </w:rPr>
        <w:t>QDN acknowledges that for women with disability who experience DFV and GBV there are additional layers and complexity which are related to the fact that many women are predominantly reliant on the perpetrator of that violence for their everyday care and support. QDN also acknowledges that women with disability generally have fewer pathways to safety with first responders across police, courts and domestic violence services lacking physical access, accessible</w:t>
      </w:r>
      <w:r w:rsidRPr="655551FC" w:rsidR="00CA3903">
        <w:rPr>
          <w:rStyle w:val="EndnoteReference"/>
          <w:rFonts w:eastAsiaTheme="minorEastAsia"/>
        </w:rPr>
        <w:endnoteReference w:id="2"/>
      </w:r>
      <w:r w:rsidRPr="655551FC">
        <w:rPr>
          <w:rFonts w:eastAsiaTheme="minorEastAsia"/>
        </w:rPr>
        <w:t xml:space="preserve"> information and the specialist knowledge of how to support a woman with disability experiencing violence. For women with disability, this also intersects with a range of services and supports around her disability needs which may include the National Disability Insurance Scheme (NDIS) or other disability and community supports.  </w:t>
      </w:r>
    </w:p>
    <w:p w:rsidR="00E85AD0" w:rsidP="655551FC" w:rsidRDefault="52F95F96" w14:paraId="27F52BAA" w14:textId="2F0A4D03">
      <w:pPr>
        <w:rPr>
          <w:rFonts w:eastAsiaTheme="minorEastAsia"/>
        </w:rPr>
      </w:pPr>
      <w:r w:rsidRPr="655551FC">
        <w:rPr>
          <w:rFonts w:eastAsiaTheme="minorEastAsia"/>
        </w:rPr>
        <w:t xml:space="preserve"> QDN supports the position that there needs to be a range of measures, research, education and awareness put in place around coercive </w:t>
      </w:r>
      <w:proofErr w:type="gramStart"/>
      <w:r w:rsidRPr="655551FC">
        <w:rPr>
          <w:rFonts w:eastAsiaTheme="minorEastAsia"/>
        </w:rPr>
        <w:t>control</w:t>
      </w:r>
      <w:r w:rsidRPr="655551FC" w:rsidR="3A911CFA">
        <w:rPr>
          <w:rFonts w:eastAsiaTheme="minorEastAsia"/>
        </w:rPr>
        <w:t xml:space="preserve"> </w:t>
      </w:r>
      <w:r w:rsidRPr="655551FC">
        <w:rPr>
          <w:rFonts w:eastAsiaTheme="minorEastAsia"/>
        </w:rPr>
        <w:t xml:space="preserve"> before</w:t>
      </w:r>
      <w:proofErr w:type="gramEnd"/>
      <w:r w:rsidRPr="655551FC">
        <w:rPr>
          <w:rFonts w:eastAsiaTheme="minorEastAsia"/>
        </w:rPr>
        <w:t xml:space="preserve"> it is legislated. This includes addressing the current issues, barriers and challenges experienced by women, particularly women with disability who have experienced DFV or GBV when they access policing and court systems. The “Not </w:t>
      </w:r>
      <w:proofErr w:type="gramStart"/>
      <w:r w:rsidRPr="655551FC">
        <w:rPr>
          <w:rFonts w:eastAsiaTheme="minorEastAsia"/>
        </w:rPr>
        <w:t>Now Not</w:t>
      </w:r>
      <w:proofErr w:type="gramEnd"/>
      <w:r w:rsidRPr="655551FC">
        <w:rPr>
          <w:rFonts w:eastAsiaTheme="minorEastAsia"/>
        </w:rPr>
        <w:t xml:space="preserve"> Ever: Putting an End to Domestic and Family Violence” report contained one recommendation specifically focused on women with disability, recommendation 10. This recommendation stated that “t</w:t>
      </w:r>
      <w:r w:rsidRPr="655551FC">
        <w:rPr>
          <w:rFonts w:eastAsiaTheme="minorEastAsia"/>
          <w:lang w:val="en-AU"/>
        </w:rPr>
        <w:t>he Queensland Government commissions a review to address the impact of domestic and family violence on people with disabilities” has been actioned and a report was developed by People with Disability Australia including consultations with people with disability, government, non-government sector and domestic and family violence services</w:t>
      </w:r>
      <w:r w:rsidRPr="655551FC" w:rsidR="00CA3903">
        <w:rPr>
          <w:rStyle w:val="FootnoteReference"/>
          <w:rFonts w:eastAsiaTheme="minorEastAsia"/>
          <w:lang w:val="en-AU"/>
        </w:rPr>
        <w:footnoteReference w:id="11"/>
      </w:r>
      <w:r w:rsidRPr="655551FC">
        <w:rPr>
          <w:rFonts w:eastAsiaTheme="minorEastAsia"/>
          <w:lang w:val="en-AU"/>
        </w:rPr>
        <w:t xml:space="preserve">. QDN participated in these consultations and has actively contributed to the three projects that have received $750,000 of total investment. However, QDN sees that these are initial actions to commence systemic work in this area and that this is just the beginning of the </w:t>
      </w:r>
      <w:proofErr w:type="gramStart"/>
      <w:r w:rsidRPr="655551FC">
        <w:rPr>
          <w:rFonts w:eastAsiaTheme="minorEastAsia"/>
          <w:lang w:val="en-AU"/>
        </w:rPr>
        <w:t>journey</w:t>
      </w:r>
      <w:proofErr w:type="gramEnd"/>
      <w:r w:rsidRPr="655551FC">
        <w:rPr>
          <w:rFonts w:eastAsiaTheme="minorEastAsia"/>
          <w:lang w:val="en-AU"/>
        </w:rPr>
        <w:t xml:space="preserve"> and a broad range of work and action is required to continue to drive change that will lead to changes for women with disability who experience DFV and GBV. </w:t>
      </w:r>
      <w:r w:rsidRPr="655551FC">
        <w:rPr>
          <w:rFonts w:eastAsiaTheme="minorEastAsia"/>
        </w:rPr>
        <w:t xml:space="preserve"> </w:t>
      </w:r>
    </w:p>
    <w:p w:rsidR="00E85AD0" w:rsidP="655551FC" w:rsidRDefault="52F95F96" w14:paraId="63C3B406" w14:textId="3A66111A">
      <w:pPr>
        <w:rPr>
          <w:rFonts w:eastAsiaTheme="minorEastAsia"/>
        </w:rPr>
      </w:pPr>
      <w:r w:rsidRPr="655551FC">
        <w:rPr>
          <w:rFonts w:eastAsiaTheme="minorEastAsia"/>
        </w:rPr>
        <w:t xml:space="preserve"> </w:t>
      </w:r>
      <w:r w:rsidRPr="655551FC">
        <w:rPr>
          <w:rFonts w:eastAsiaTheme="minorEastAsia"/>
          <w:lang w:val="en-AU"/>
        </w:rPr>
        <w:t>QDN supports that the current Domestic Violence legislation could be strengthened to include better definitions for coercive control</w:t>
      </w:r>
      <w:r w:rsidRPr="655551FC" w:rsidR="7EB1AEA2">
        <w:rPr>
          <w:rFonts w:eastAsiaTheme="minorEastAsia"/>
          <w:lang w:val="en-AU"/>
        </w:rPr>
        <w:t xml:space="preserve"> and consent</w:t>
      </w:r>
      <w:r w:rsidRPr="655551FC">
        <w:rPr>
          <w:rFonts w:eastAsiaTheme="minorEastAsia"/>
          <w:lang w:val="en-AU"/>
        </w:rPr>
        <w:t xml:space="preserve"> and sees that it is important that this includes controlling behaviours that are experienced by women with disability. QDN also supports greater education and awareness around coercive </w:t>
      </w:r>
      <w:r w:rsidRPr="655551FC" w:rsidR="2C2C68D2">
        <w:rPr>
          <w:rFonts w:eastAsiaTheme="minorEastAsia"/>
          <w:lang w:val="en-AU"/>
        </w:rPr>
        <w:t>control consent</w:t>
      </w:r>
      <w:r w:rsidRPr="655551FC" w:rsidR="664D7CA4">
        <w:rPr>
          <w:rFonts w:eastAsiaTheme="minorEastAsia"/>
          <w:b/>
          <w:bCs/>
          <w:lang w:val="en-AU"/>
        </w:rPr>
        <w:t xml:space="preserve"> </w:t>
      </w:r>
      <w:r w:rsidRPr="655551FC" w:rsidR="2C2C68D2">
        <w:rPr>
          <w:rFonts w:eastAsiaTheme="minorEastAsia"/>
          <w:lang w:val="en-AU"/>
        </w:rPr>
        <w:t>before</w:t>
      </w:r>
      <w:r w:rsidRPr="655551FC">
        <w:rPr>
          <w:rFonts w:eastAsiaTheme="minorEastAsia"/>
          <w:lang w:val="en-AU"/>
        </w:rPr>
        <w:t xml:space="preserve"> we move to legislate. This would include education focused on risk assessments that clearly identify risk factors and predictive behaviours to identify individual risk, increased risk of domestic homicide for the frontline workers across the service systems responsible for responding to women and children. </w:t>
      </w:r>
      <w:r w:rsidRPr="655551FC">
        <w:rPr>
          <w:rFonts w:eastAsiaTheme="minorEastAsia"/>
        </w:rPr>
        <w:t xml:space="preserve"> </w:t>
      </w:r>
    </w:p>
    <w:p w:rsidR="00E85AD0" w:rsidP="655551FC" w:rsidRDefault="52F95F96" w14:paraId="3D6EB02D" w14:textId="4599D39A">
      <w:pPr>
        <w:rPr>
          <w:rFonts w:eastAsiaTheme="minorEastAsia"/>
        </w:rPr>
      </w:pPr>
      <w:r w:rsidRPr="655551FC">
        <w:rPr>
          <w:rFonts w:eastAsiaTheme="minorEastAsia"/>
          <w:lang w:val="en-AU"/>
        </w:rPr>
        <w:t>Education and awareness around coercive control also needs to focus on women so they can identify these</w:t>
      </w:r>
      <w:r w:rsidRPr="655551FC" w:rsidR="2B8BEE63">
        <w:rPr>
          <w:rFonts w:eastAsiaTheme="minorEastAsia"/>
          <w:lang w:val="en-AU"/>
        </w:rPr>
        <w:t xml:space="preserve"> behaviours</w:t>
      </w:r>
      <w:r w:rsidRPr="655551FC">
        <w:rPr>
          <w:rFonts w:eastAsiaTheme="minorEastAsia"/>
          <w:lang w:val="en-AU"/>
        </w:rPr>
        <w:t xml:space="preserve"> and understand them in the context of domestic and family violence. Broader education and awareness </w:t>
      </w:r>
      <w:bookmarkStart w:name="_Int_ExsIJauu" w:id="0"/>
      <w:proofErr w:type="gramStart"/>
      <w:r w:rsidRPr="655551FC">
        <w:rPr>
          <w:rFonts w:eastAsiaTheme="minorEastAsia"/>
          <w:lang w:val="en-AU"/>
        </w:rPr>
        <w:t>is</w:t>
      </w:r>
      <w:bookmarkEnd w:id="0"/>
      <w:proofErr w:type="gramEnd"/>
      <w:r w:rsidRPr="655551FC">
        <w:rPr>
          <w:rFonts w:eastAsiaTheme="minorEastAsia"/>
          <w:lang w:val="en-AU"/>
        </w:rPr>
        <w:t xml:space="preserve"> needed for the Queensland community, including children and young people around coercive control</w:t>
      </w:r>
      <w:r w:rsidRPr="655551FC" w:rsidR="70B3B245">
        <w:rPr>
          <w:rFonts w:eastAsiaTheme="minorEastAsia"/>
          <w:lang w:val="en-AU"/>
        </w:rPr>
        <w:t xml:space="preserve"> and consent</w:t>
      </w:r>
      <w:r w:rsidRPr="655551FC">
        <w:rPr>
          <w:rFonts w:eastAsiaTheme="minorEastAsia"/>
          <w:lang w:val="en-AU"/>
        </w:rPr>
        <w:t>.</w:t>
      </w:r>
      <w:r w:rsidRPr="655551FC" w:rsidR="2866F01C">
        <w:rPr>
          <w:rFonts w:eastAsiaTheme="minorEastAsia"/>
          <w:lang w:val="en-AU"/>
        </w:rPr>
        <w:t xml:space="preserve"> For women with disability, a lack of education contribute</w:t>
      </w:r>
      <w:r w:rsidRPr="655551FC" w:rsidR="172D59F6">
        <w:rPr>
          <w:rFonts w:eastAsiaTheme="minorEastAsia"/>
          <w:lang w:val="en-AU"/>
        </w:rPr>
        <w:t>s</w:t>
      </w:r>
      <w:r w:rsidRPr="655551FC" w:rsidR="2866F01C">
        <w:rPr>
          <w:rFonts w:eastAsiaTheme="minorEastAsia"/>
          <w:lang w:val="en-AU"/>
        </w:rPr>
        <w:t xml:space="preserve"> to already alarming statistics around the number of domestic and family violence instances that go unreported to Police. </w:t>
      </w:r>
      <w:r w:rsidRPr="655551FC">
        <w:rPr>
          <w:rFonts w:eastAsiaTheme="minorEastAsia"/>
          <w:lang w:val="en-AU"/>
        </w:rPr>
        <w:t xml:space="preserve"> </w:t>
      </w:r>
    </w:p>
    <w:p w:rsidR="00E85AD0" w:rsidP="655551FC" w:rsidRDefault="2919FE96" w14:paraId="6DCA5E13" w14:textId="0BAC1A08">
      <w:pPr>
        <w:spacing w:after="200" w:afterAutospacing="1" w:line="240" w:lineRule="auto"/>
        <w:rPr>
          <w:rFonts w:eastAsiaTheme="minorEastAsia"/>
          <w:color w:val="000000" w:themeColor="text1"/>
          <w:highlight w:val="green"/>
          <w:lang w:val="en-AU"/>
        </w:rPr>
      </w:pPr>
      <w:r w:rsidRPr="655551FC">
        <w:rPr>
          <w:rFonts w:eastAsiaTheme="minorEastAsia"/>
          <w:color w:val="000000" w:themeColor="text1"/>
          <w:lang w:val="en-AU"/>
        </w:rPr>
        <w:t xml:space="preserve">Coercive control needs to be considered in the context in which DFV and GBV occurs and the gendered nature of power and control. QDN is concerned that the current proposal sees coercive control as a list of behaviours without seeing it in the full context of DFV. Currently, there are significant parts of the criminal code which are not being used by police to prosecute criminal behaviour </w:t>
      </w:r>
      <w:r w:rsidRPr="655551FC" w:rsidR="44ADD3A5">
        <w:rPr>
          <w:rFonts w:eastAsiaTheme="minorEastAsia"/>
          <w:color w:val="000000" w:themeColor="text1"/>
          <w:lang w:val="en-AU"/>
        </w:rPr>
        <w:t>occurring</w:t>
      </w:r>
      <w:r w:rsidRPr="655551FC">
        <w:rPr>
          <w:rFonts w:eastAsiaTheme="minorEastAsia"/>
          <w:color w:val="000000" w:themeColor="text1"/>
          <w:lang w:val="en-AU"/>
        </w:rPr>
        <w:t xml:space="preserve"> in the context of domestic and family violence</w:t>
      </w:r>
      <w:r w:rsidRPr="655551FC" w:rsidR="7C237688">
        <w:rPr>
          <w:rFonts w:eastAsiaTheme="minorEastAsia"/>
          <w:color w:val="000000" w:themeColor="text1"/>
          <w:lang w:val="en-AU"/>
        </w:rPr>
        <w:t xml:space="preserve">. For example, strangulation, stalking, sexual violence and (now potentially coercive control) are all separate </w:t>
      </w:r>
      <w:bookmarkStart w:name="_Int_jJuEHISR" w:id="1"/>
      <w:proofErr w:type="gramStart"/>
      <w:r w:rsidRPr="655551FC" w:rsidR="7C237688">
        <w:rPr>
          <w:rFonts w:eastAsiaTheme="minorEastAsia"/>
          <w:color w:val="000000" w:themeColor="text1"/>
          <w:lang w:val="en-AU"/>
        </w:rPr>
        <w:t>offences, but</w:t>
      </w:r>
      <w:bookmarkEnd w:id="1"/>
      <w:proofErr w:type="gramEnd"/>
      <w:r w:rsidRPr="655551FC" w:rsidR="7C237688">
        <w:rPr>
          <w:rFonts w:eastAsiaTheme="minorEastAsia"/>
          <w:color w:val="000000" w:themeColor="text1"/>
          <w:lang w:val="en-AU"/>
        </w:rPr>
        <w:t xml:space="preserve"> are also all </w:t>
      </w:r>
      <w:r w:rsidRPr="655551FC" w:rsidR="2400463E">
        <w:rPr>
          <w:rFonts w:eastAsiaTheme="minorEastAsia"/>
          <w:color w:val="000000" w:themeColor="text1"/>
          <w:lang w:val="en-AU"/>
        </w:rPr>
        <w:t>behaviours</w:t>
      </w:r>
      <w:r w:rsidRPr="655551FC" w:rsidR="7C237688">
        <w:rPr>
          <w:rFonts w:eastAsiaTheme="minorEastAsia"/>
          <w:color w:val="000000" w:themeColor="text1"/>
          <w:lang w:val="en-AU"/>
        </w:rPr>
        <w:t xml:space="preserve"> that come under the umbrella of domestic and family violence</w:t>
      </w:r>
      <w:r w:rsidRPr="655551FC" w:rsidR="1B8D59D0">
        <w:rPr>
          <w:rFonts w:eastAsiaTheme="minorEastAsia"/>
          <w:color w:val="000000" w:themeColor="text1"/>
          <w:lang w:val="en-AU"/>
        </w:rPr>
        <w:t>.</w:t>
      </w:r>
      <w:r w:rsidRPr="655551FC" w:rsidR="317D4325">
        <w:rPr>
          <w:rFonts w:eastAsiaTheme="minorEastAsia"/>
          <w:color w:val="000000" w:themeColor="text1"/>
          <w:lang w:val="en-AU"/>
        </w:rPr>
        <w:t xml:space="preserve"> </w:t>
      </w:r>
      <w:proofErr w:type="gramStart"/>
      <w:r w:rsidRPr="655551FC" w:rsidR="49AA5FF5">
        <w:rPr>
          <w:rFonts w:eastAsiaTheme="minorEastAsia"/>
          <w:color w:val="000000" w:themeColor="text1"/>
          <w:lang w:val="en-AU"/>
        </w:rPr>
        <w:t>All of</w:t>
      </w:r>
      <w:proofErr w:type="gramEnd"/>
      <w:r w:rsidRPr="655551FC" w:rsidR="49AA5FF5">
        <w:rPr>
          <w:rFonts w:eastAsiaTheme="minorEastAsia"/>
          <w:color w:val="000000" w:themeColor="text1"/>
          <w:lang w:val="en-AU"/>
        </w:rPr>
        <w:t xml:space="preserve"> these behaviours need to be considered to properly assess risk in cases. Without adequate education about coercive control, parts of coercive control could be left out of</w:t>
      </w:r>
      <w:r w:rsidRPr="655551FC" w:rsidR="4284B9D7">
        <w:rPr>
          <w:rFonts w:eastAsiaTheme="minorEastAsia"/>
          <w:color w:val="000000" w:themeColor="text1"/>
          <w:lang w:val="en-AU"/>
        </w:rPr>
        <w:t xml:space="preserve"> Police</w:t>
      </w:r>
      <w:r w:rsidRPr="655551FC" w:rsidR="49AA5FF5">
        <w:rPr>
          <w:rFonts w:eastAsiaTheme="minorEastAsia"/>
          <w:color w:val="000000" w:themeColor="text1"/>
          <w:lang w:val="en-AU"/>
        </w:rPr>
        <w:t xml:space="preserve"> statements as it may be considered to fall under other categories</w:t>
      </w:r>
      <w:r w:rsidRPr="655551FC" w:rsidR="71B17E8C">
        <w:rPr>
          <w:rFonts w:eastAsiaTheme="minorEastAsia"/>
          <w:color w:val="000000" w:themeColor="text1"/>
          <w:lang w:val="en-AU"/>
        </w:rPr>
        <w:t xml:space="preserve"> of domestic violence</w:t>
      </w:r>
      <w:r w:rsidRPr="655551FC" w:rsidR="2D9BF4F4">
        <w:rPr>
          <w:rFonts w:eastAsiaTheme="minorEastAsia"/>
          <w:color w:val="000000" w:themeColor="text1"/>
          <w:lang w:val="en-AU"/>
        </w:rPr>
        <w:t xml:space="preserve"> categories, </w:t>
      </w:r>
      <w:r w:rsidRPr="655551FC" w:rsidR="49AA5FF5">
        <w:rPr>
          <w:rFonts w:eastAsiaTheme="minorEastAsia"/>
          <w:color w:val="000000" w:themeColor="text1"/>
          <w:lang w:val="en-AU"/>
        </w:rPr>
        <w:t>for example, people may associate</w:t>
      </w:r>
      <w:r w:rsidRPr="655551FC" w:rsidR="18417036">
        <w:rPr>
          <w:rFonts w:eastAsiaTheme="minorEastAsia"/>
          <w:color w:val="000000" w:themeColor="text1"/>
          <w:lang w:val="en-AU"/>
        </w:rPr>
        <w:t xml:space="preserve"> physical abuse </w:t>
      </w:r>
      <w:commentRangeStart w:id="2"/>
      <w:r w:rsidRPr="655551FC" w:rsidR="18417036">
        <w:rPr>
          <w:rFonts w:eastAsiaTheme="minorEastAsia"/>
          <w:color w:val="000000" w:themeColor="text1"/>
          <w:lang w:val="en-AU"/>
        </w:rPr>
        <w:t>separately</w:t>
      </w:r>
      <w:commentRangeEnd w:id="2"/>
      <w:r w:rsidR="00CA3903">
        <w:commentReference w:id="2"/>
      </w:r>
      <w:r w:rsidRPr="655551FC" w:rsidR="18417036">
        <w:rPr>
          <w:rFonts w:eastAsiaTheme="minorEastAsia"/>
          <w:color w:val="000000" w:themeColor="text1"/>
          <w:lang w:val="en-AU"/>
        </w:rPr>
        <w:t xml:space="preserve"> from coercive control without knowing that it </w:t>
      </w:r>
      <w:r w:rsidRPr="655551FC" w:rsidR="61BF537D">
        <w:rPr>
          <w:rFonts w:eastAsiaTheme="minorEastAsia"/>
          <w:color w:val="000000" w:themeColor="text1"/>
          <w:lang w:val="en-AU"/>
        </w:rPr>
        <w:t>is included</w:t>
      </w:r>
      <w:r w:rsidRPr="655551FC" w:rsidR="18417036">
        <w:rPr>
          <w:rFonts w:eastAsiaTheme="minorEastAsia"/>
          <w:color w:val="000000" w:themeColor="text1"/>
          <w:lang w:val="en-AU"/>
        </w:rPr>
        <w:t xml:space="preserve"> under the definition of coercive control.</w:t>
      </w:r>
      <w:r w:rsidRPr="655551FC" w:rsidR="6A8614EB">
        <w:rPr>
          <w:rFonts w:eastAsiaTheme="minorEastAsia"/>
          <w:color w:val="000000" w:themeColor="text1"/>
          <w:lang w:val="en-AU"/>
        </w:rPr>
        <w:t xml:space="preserve"> </w:t>
      </w:r>
    </w:p>
    <w:p w:rsidR="00E85AD0" w:rsidP="655551FC" w:rsidRDefault="00E85AD0" w14:paraId="7F58B6E0" w14:textId="3C94E7C4">
      <w:pPr>
        <w:spacing w:after="200" w:afterAutospacing="1" w:line="240" w:lineRule="auto"/>
        <w:rPr>
          <w:rFonts w:eastAsiaTheme="minorEastAsia"/>
          <w:color w:val="000000" w:themeColor="text1"/>
          <w:sz w:val="24"/>
          <w:szCs w:val="24"/>
          <w:lang w:val="en-AU"/>
        </w:rPr>
      </w:pPr>
    </w:p>
    <w:p w:rsidR="00E85AD0" w:rsidP="655551FC" w:rsidRDefault="52F95F96" w14:paraId="1EE5F91B" w14:textId="63CEF4B0">
      <w:pPr>
        <w:rPr>
          <w:rFonts w:eastAsiaTheme="minorEastAsia"/>
        </w:rPr>
      </w:pPr>
      <w:r w:rsidRPr="655551FC">
        <w:rPr>
          <w:rFonts w:eastAsiaTheme="minorEastAsia"/>
        </w:rPr>
        <w:t xml:space="preserve"> QDN also believes any policy debate on legislating against coercive control needs to be underpinned by a contextual framework and thorough understanding of how women with disability and other marginalized, vulnerable groups of women experience violence, its </w:t>
      </w:r>
      <w:proofErr w:type="gramStart"/>
      <w:r w:rsidRPr="655551FC">
        <w:rPr>
          <w:rFonts w:eastAsiaTheme="minorEastAsia"/>
        </w:rPr>
        <w:t>causes</w:t>
      </w:r>
      <w:proofErr w:type="gramEnd"/>
      <w:r w:rsidRPr="655551FC">
        <w:rPr>
          <w:rFonts w:eastAsiaTheme="minorEastAsia"/>
        </w:rPr>
        <w:t xml:space="preserve"> and consequences. </w:t>
      </w:r>
      <w:r w:rsidRPr="655551FC" w:rsidR="3BF987B1">
        <w:rPr>
          <w:rFonts w:eastAsiaTheme="minorEastAsia"/>
        </w:rPr>
        <w:t>Furthermore,</w:t>
      </w:r>
      <w:r w:rsidRPr="655551FC">
        <w:rPr>
          <w:rFonts w:eastAsiaTheme="minorEastAsia"/>
        </w:rPr>
        <w:t xml:space="preserve"> there needs to be a deeper understanding of intersectionality and violence and its impacts. For example, what are the additional issues to consider for an Aboriginal woman with disability living in remote Queensland experiencing violence of a coercive nature or women with disability from culturally and linguistically diverse backgrounds and women from LGBTIQ communities?  </w:t>
      </w:r>
    </w:p>
    <w:p w:rsidR="00E85AD0" w:rsidP="655551FC" w:rsidRDefault="52F95F96" w14:paraId="1C60797E" w14:textId="4F554B4E">
      <w:pPr>
        <w:spacing w:line="257" w:lineRule="auto"/>
        <w:rPr>
          <w:rFonts w:eastAsiaTheme="minorEastAsia"/>
        </w:rPr>
      </w:pPr>
      <w:r w:rsidRPr="655551FC">
        <w:rPr>
          <w:rFonts w:eastAsiaTheme="minorEastAsia"/>
        </w:rPr>
        <w:t xml:space="preserve"> </w:t>
      </w:r>
    </w:p>
    <w:p w:rsidR="00E85AD0" w:rsidP="655551FC" w:rsidRDefault="6A483028" w14:paraId="69D7F844" w14:textId="68E78FF8">
      <w:pPr>
        <w:jc w:val="both"/>
        <w:rPr>
          <w:rFonts w:eastAsiaTheme="minorEastAsia"/>
          <w:b/>
          <w:bCs/>
          <w:color w:val="081594"/>
          <w:sz w:val="36"/>
          <w:szCs w:val="36"/>
        </w:rPr>
      </w:pPr>
      <w:r w:rsidRPr="655551FC">
        <w:rPr>
          <w:rFonts w:eastAsiaTheme="minorEastAsia"/>
          <w:b/>
          <w:bCs/>
          <w:color w:val="081594"/>
          <w:sz w:val="36"/>
          <w:szCs w:val="36"/>
        </w:rPr>
        <w:t xml:space="preserve">Women with disability </w:t>
      </w:r>
    </w:p>
    <w:p w:rsidR="00E85AD0" w:rsidP="655551FC" w:rsidRDefault="6A483028" w14:paraId="17DEEEA9" w14:textId="53DB80CB">
      <w:pPr>
        <w:spacing w:after="200" w:line="276" w:lineRule="auto"/>
        <w:rPr>
          <w:rFonts w:eastAsiaTheme="minorEastAsia"/>
          <w:color w:val="000000" w:themeColor="text1"/>
        </w:rPr>
      </w:pPr>
      <w:r w:rsidRPr="655551FC">
        <w:rPr>
          <w:rFonts w:eastAsiaTheme="minorEastAsia"/>
          <w:color w:val="000000" w:themeColor="text1"/>
          <w:lang w:val="en-AU"/>
        </w:rPr>
        <w:t>It is now well known that compared to women without disability, women with disability experience significantly higher levels of all forms of violence, more intensely and frequently. Their experiences of violence last longe</w:t>
      </w:r>
      <w:r w:rsidRPr="655551FC" w:rsidR="3E231EBA">
        <w:rPr>
          <w:rFonts w:eastAsiaTheme="minorEastAsia"/>
          <w:color w:val="000000" w:themeColor="text1"/>
          <w:lang w:val="en-AU"/>
        </w:rPr>
        <w:t>r</w:t>
      </w:r>
      <w:r w:rsidRPr="655551FC" w:rsidR="00CA3903">
        <w:rPr>
          <w:rStyle w:val="FootnoteReference"/>
          <w:rFonts w:eastAsiaTheme="minorEastAsia"/>
          <w:color w:val="000000" w:themeColor="text1"/>
          <w:lang w:val="en-AU"/>
        </w:rPr>
        <w:footnoteReference w:id="12"/>
      </w:r>
      <w:r w:rsidRPr="655551FC">
        <w:rPr>
          <w:rFonts w:eastAsiaTheme="minorEastAsia"/>
          <w:color w:val="000000" w:themeColor="text1"/>
          <w:lang w:val="en-AU"/>
        </w:rPr>
        <w:t>; more severe injuries result; women with disability are far less likely to receive service support to address violence; they are often not believed when reporting sexual assault and other forms of violence; they are often denied the right to legal capacity</w:t>
      </w:r>
      <w:r w:rsidRPr="655551FC" w:rsidR="00CA3903">
        <w:rPr>
          <w:rStyle w:val="FootnoteReference"/>
          <w:rFonts w:eastAsiaTheme="minorEastAsia"/>
          <w:color w:val="000000" w:themeColor="text1"/>
          <w:lang w:val="en-AU"/>
        </w:rPr>
        <w:footnoteReference w:id="13"/>
      </w:r>
      <w:r w:rsidRPr="655551FC">
        <w:rPr>
          <w:rFonts w:eastAsiaTheme="minorEastAsia"/>
          <w:color w:val="000000" w:themeColor="text1"/>
          <w:lang w:val="en-AU"/>
        </w:rPr>
        <w:t xml:space="preserve"> and effective access to justice</w:t>
      </w:r>
      <w:r w:rsidRPr="655551FC" w:rsidR="00CA3903">
        <w:rPr>
          <w:rStyle w:val="FootnoteReference"/>
          <w:rFonts w:eastAsiaTheme="minorEastAsia"/>
          <w:color w:val="000000" w:themeColor="text1"/>
          <w:lang w:val="en-AU"/>
        </w:rPr>
        <w:footnoteReference w:id="14"/>
      </w:r>
      <w:r w:rsidRPr="655551FC">
        <w:rPr>
          <w:rFonts w:eastAsiaTheme="minorEastAsia"/>
          <w:color w:val="000000" w:themeColor="text1"/>
          <w:lang w:val="en-AU"/>
        </w:rPr>
        <w:t>; and they have considerably fewer pathways to safety</w:t>
      </w:r>
      <w:r w:rsidRPr="655551FC" w:rsidR="00CA3903">
        <w:rPr>
          <w:rStyle w:val="FootnoteReference"/>
          <w:rFonts w:eastAsiaTheme="minorEastAsia"/>
          <w:color w:val="000000" w:themeColor="text1"/>
          <w:lang w:val="en-AU"/>
        </w:rPr>
        <w:footnoteReference w:id="15"/>
      </w:r>
      <w:r w:rsidRPr="655551FC">
        <w:rPr>
          <w:rFonts w:eastAsiaTheme="minorEastAsia"/>
          <w:color w:val="000000" w:themeColor="text1"/>
          <w:lang w:val="en-AU"/>
        </w:rPr>
        <w:t>.</w:t>
      </w:r>
    </w:p>
    <w:p w:rsidR="00E85AD0" w:rsidP="655551FC" w:rsidRDefault="6A483028" w14:paraId="441CD6C4" w14:textId="34777285">
      <w:pPr>
        <w:spacing w:after="200" w:line="276" w:lineRule="auto"/>
        <w:rPr>
          <w:rFonts w:eastAsiaTheme="minorEastAsia"/>
          <w:color w:val="000000" w:themeColor="text1"/>
        </w:rPr>
      </w:pPr>
      <w:r w:rsidRPr="655551FC">
        <w:rPr>
          <w:rFonts w:eastAsiaTheme="minorEastAsia"/>
          <w:color w:val="000000" w:themeColor="text1"/>
          <w:lang w:val="en-AU"/>
        </w:rPr>
        <w:t>The legal definition of DFV varies across states and territories of Australia and most do not contain definitions which do justice to, nor encompass, the range of domestic/family settings in which women with disability may live. Women with disability often living in ‘domestic’ relationships that included shared living arrangements where they live with the same four people for four decades without change. This needs to be considered and acknowledged as we move forward. Nor do they contain definitions which capture the range of relationships and various dimensions and experiences of DFV and GBV as experienced by people with disability, (particularly women with disability)</w:t>
      </w:r>
      <w:r w:rsidRPr="655551FC" w:rsidR="00CA3903">
        <w:rPr>
          <w:rStyle w:val="FootnoteReference"/>
          <w:rFonts w:eastAsiaTheme="minorEastAsia"/>
          <w:color w:val="000000" w:themeColor="text1"/>
          <w:lang w:val="en-AU"/>
        </w:rPr>
        <w:footnoteReference w:id="16"/>
      </w:r>
      <w:r w:rsidRPr="655551FC">
        <w:rPr>
          <w:rFonts w:eastAsiaTheme="minorEastAsia"/>
          <w:color w:val="000000" w:themeColor="text1"/>
          <w:lang w:val="en-AU"/>
        </w:rPr>
        <w:t>.</w:t>
      </w:r>
    </w:p>
    <w:p w:rsidR="00E85AD0" w:rsidP="655551FC" w:rsidRDefault="6A483028" w14:paraId="440FDB33" w14:textId="3E2F8D7F">
      <w:pPr>
        <w:spacing w:after="200" w:line="276" w:lineRule="auto"/>
        <w:rPr>
          <w:rFonts w:eastAsiaTheme="minorEastAsia"/>
          <w:color w:val="000000" w:themeColor="text1"/>
          <w:lang w:val="en-AU"/>
        </w:rPr>
      </w:pPr>
      <w:r w:rsidRPr="655551FC">
        <w:rPr>
          <w:rFonts w:eastAsiaTheme="minorEastAsia"/>
          <w:color w:val="000000" w:themeColor="text1"/>
          <w:lang w:val="en-AU"/>
        </w:rPr>
        <w:t>Research shows because women with disability’s experiences of violence may not fit contemporary definitions and understandings, that violence perpetrated against them often goes unidentified, unreported, un-investigated, inadequately investigated, or results in poor outcomes for the person concerned</w:t>
      </w:r>
      <w:r w:rsidRPr="655551FC" w:rsidR="00CA3903">
        <w:rPr>
          <w:rStyle w:val="FootnoteReference"/>
          <w:rFonts w:eastAsiaTheme="minorEastAsia"/>
          <w:color w:val="000000" w:themeColor="text1"/>
          <w:lang w:val="en-AU"/>
        </w:rPr>
        <w:footnoteReference w:id="17"/>
      </w:r>
      <w:r w:rsidRPr="655551FC">
        <w:rPr>
          <w:rFonts w:eastAsiaTheme="minorEastAsia"/>
          <w:color w:val="000000" w:themeColor="text1"/>
          <w:lang w:val="en-AU"/>
        </w:rPr>
        <w:t>. Traditional definitions of GBV and DFV do not reflect contemporary understandings of what constitutes violence against women with disability nor the complexities and the forms it can take, and the settings in which it can occurs. For exampl</w:t>
      </w:r>
      <w:r w:rsidRPr="655551FC" w:rsidR="2C172773">
        <w:rPr>
          <w:rFonts w:eastAsiaTheme="minorEastAsia"/>
          <w:color w:val="000000" w:themeColor="text1"/>
          <w:lang w:val="en-AU"/>
        </w:rPr>
        <w:t>e,</w:t>
      </w:r>
      <w:r w:rsidRPr="655551FC">
        <w:rPr>
          <w:rFonts w:eastAsiaTheme="minorEastAsia"/>
          <w:color w:val="000000" w:themeColor="text1"/>
          <w:lang w:val="en-AU"/>
        </w:rPr>
        <w:t xml:space="preserve"> violence that occurs in group home settings can be typically reframed as ‘challenging behaviour’, ‘abuse’ or ‘service incidents’, and the response tends to be one of ‘adopting behaviour management strategies’ or ‘staff disciplinary processes’ rather than involving outside scrutiny of police or other services and supports typically available to women without disability</w:t>
      </w:r>
      <w:r w:rsidRPr="655551FC" w:rsidR="00CA3903">
        <w:rPr>
          <w:rStyle w:val="FootnoteReference"/>
          <w:rFonts w:eastAsiaTheme="minorEastAsia"/>
          <w:color w:val="000000" w:themeColor="text1"/>
          <w:lang w:val="en-AU"/>
        </w:rPr>
        <w:footnoteReference w:id="18"/>
      </w:r>
      <w:r w:rsidRPr="655551FC">
        <w:rPr>
          <w:rFonts w:eastAsiaTheme="minorEastAsia"/>
          <w:color w:val="000000" w:themeColor="text1"/>
          <w:lang w:val="en-AU"/>
        </w:rPr>
        <w:t xml:space="preserve">. </w:t>
      </w:r>
    </w:p>
    <w:p w:rsidR="00E85AD0" w:rsidP="2F83171F" w:rsidRDefault="0C5B8C3E" w14:paraId="67FA5643" w14:textId="08907B16" w14:noSpellErr="1">
      <w:pPr>
        <w:spacing w:after="200" w:line="276" w:lineRule="auto"/>
        <w:rPr>
          <w:rFonts w:eastAsia="" w:eastAsiaTheme="minorEastAsia"/>
          <w:lang w:val="en-US"/>
        </w:rPr>
      </w:pPr>
      <w:r w:rsidRPr="2F83171F" w:rsidR="0C5B8C3E">
        <w:rPr>
          <w:rFonts w:eastAsia="" w:eastAsiaTheme="minorEastAsia"/>
          <w:color w:val="000000" w:themeColor="text1"/>
          <w:lang w:val="en-US"/>
        </w:rPr>
        <w:t>W</w:t>
      </w:r>
      <w:r w:rsidRPr="2F83171F" w:rsidR="767FCC8E">
        <w:rPr>
          <w:rFonts w:eastAsia="" w:eastAsiaTheme="minorEastAsia"/>
          <w:color w:val="000000" w:themeColor="text1"/>
          <w:lang w:val="en-US"/>
        </w:rPr>
        <w:t>omen with disability are</w:t>
      </w:r>
      <w:r w:rsidRPr="2F83171F" w:rsidR="4499DB0B">
        <w:rPr>
          <w:rFonts w:eastAsia="" w:eastAsiaTheme="minorEastAsia"/>
          <w:color w:val="000000" w:themeColor="text1"/>
          <w:lang w:val="en-US"/>
        </w:rPr>
        <w:t xml:space="preserve"> often</w:t>
      </w:r>
      <w:r w:rsidRPr="2F83171F" w:rsidR="767FCC8E">
        <w:rPr>
          <w:rFonts w:eastAsia="" w:eastAsiaTheme="minorEastAsia"/>
          <w:color w:val="000000" w:themeColor="text1"/>
          <w:lang w:val="en-US"/>
        </w:rPr>
        <w:t xml:space="preserve"> reluctant to </w:t>
      </w:r>
      <w:r w:rsidRPr="2F83171F" w:rsidR="767FCC8E">
        <w:rPr>
          <w:rFonts w:eastAsia="" w:eastAsiaTheme="minorEastAsia"/>
          <w:color w:val="000000" w:themeColor="text1"/>
          <w:lang w:val="en-US"/>
        </w:rPr>
        <w:t xml:space="preserve">disclose</w:t>
      </w:r>
      <w:r w:rsidRPr="2F83171F" w:rsidR="767FCC8E">
        <w:rPr>
          <w:rFonts w:eastAsia="" w:eastAsiaTheme="minorEastAsia"/>
          <w:color w:val="000000" w:themeColor="text1"/>
          <w:lang w:val="en-US"/>
        </w:rPr>
        <w:t xml:space="preserve"> experiences of violence</w:t>
      </w:r>
      <w:r w:rsidRPr="2F83171F" w:rsidR="3807F9CF">
        <w:rPr>
          <w:rFonts w:eastAsia="" w:eastAsiaTheme="minorEastAsia"/>
          <w:color w:val="000000" w:themeColor="text1"/>
          <w:lang w:val="en-US"/>
        </w:rPr>
        <w:t xml:space="preserve"> for justified reasons</w:t>
      </w:r>
      <w:r w:rsidRPr="2F83171F" w:rsidR="767FCC8E">
        <w:rPr>
          <w:rFonts w:eastAsia="" w:eastAsiaTheme="minorEastAsia"/>
          <w:color w:val="000000" w:themeColor="text1"/>
          <w:lang w:val="en-US"/>
        </w:rPr>
        <w:t xml:space="preserve">. </w:t>
      </w:r>
      <w:r w:rsidRPr="2F83171F" w:rsidR="58138456">
        <w:rPr>
          <w:rFonts w:eastAsia="" w:eastAsiaTheme="minorEastAsia"/>
          <w:color w:val="000000" w:themeColor="text1"/>
          <w:lang w:val="en-US"/>
        </w:rPr>
        <w:t xml:space="preserve">A lack of support for women with disability to come forward about their experiences is </w:t>
      </w:r>
      <w:r w:rsidRPr="2F83171F" w:rsidR="01CFA4A5">
        <w:rPr>
          <w:rFonts w:eastAsia="" w:eastAsiaTheme="minorEastAsia"/>
          <w:color w:val="000000" w:themeColor="text1"/>
          <w:lang w:val="en-US"/>
        </w:rPr>
        <w:t>visible</w:t>
      </w:r>
      <w:r w:rsidRPr="2F83171F" w:rsidR="58138456">
        <w:rPr>
          <w:rFonts w:eastAsia="" w:eastAsiaTheme="minorEastAsia"/>
          <w:color w:val="000000" w:themeColor="text1"/>
          <w:lang w:val="en-US"/>
        </w:rPr>
        <w:t xml:space="preserve"> </w:t>
      </w:r>
      <w:r w:rsidRPr="2F83171F" w:rsidR="403D474D">
        <w:rPr>
          <w:rFonts w:eastAsia="" w:eastAsiaTheme="minorEastAsia"/>
          <w:color w:val="000000" w:themeColor="text1"/>
          <w:lang w:val="en-US"/>
        </w:rPr>
        <w:t xml:space="preserve">when looking at </w:t>
      </w:r>
      <w:r w:rsidRPr="2F83171F" w:rsidR="79FA3DBB">
        <w:rPr>
          <w:rFonts w:eastAsia="" w:eastAsiaTheme="minorEastAsia"/>
          <w:color w:val="000000" w:themeColor="text1"/>
          <w:lang w:val="en-US"/>
        </w:rPr>
        <w:t>the</w:t>
      </w:r>
      <w:r w:rsidRPr="2F83171F" w:rsidR="403D474D">
        <w:rPr>
          <w:rFonts w:eastAsia="" w:eastAsiaTheme="minorEastAsia"/>
          <w:color w:val="000000" w:themeColor="text1"/>
          <w:lang w:val="en-US"/>
        </w:rPr>
        <w:t xml:space="preserve"> holistic </w:t>
      </w:r>
      <w:r w:rsidRPr="2F83171F" w:rsidR="01DDDDBF">
        <w:rPr>
          <w:rFonts w:eastAsia="" w:eastAsiaTheme="minorEastAsia"/>
          <w:color w:val="000000" w:themeColor="text1"/>
          <w:lang w:val="en-US"/>
        </w:rPr>
        <w:t>context</w:t>
      </w:r>
      <w:r w:rsidRPr="2F83171F" w:rsidR="403D474D">
        <w:rPr>
          <w:rFonts w:eastAsia="" w:eastAsiaTheme="minorEastAsia"/>
          <w:color w:val="000000" w:themeColor="text1"/>
          <w:lang w:val="en-US"/>
        </w:rPr>
        <w:t xml:space="preserve"> of the environment and systems in place around women with disability</w:t>
      </w:r>
      <w:r w:rsidRPr="2F83171F" w:rsidR="7955BEEB">
        <w:rPr>
          <w:rFonts w:eastAsia="" w:eastAsiaTheme="minorEastAsia"/>
          <w:color w:val="000000" w:themeColor="text1"/>
          <w:lang w:val="en-US"/>
        </w:rPr>
        <w:t>. Women with disability</w:t>
      </w:r>
      <w:r w:rsidRPr="2F83171F" w:rsidR="403D474D">
        <w:rPr>
          <w:rFonts w:eastAsia="" w:eastAsiaTheme="minorEastAsia"/>
          <w:color w:val="000000" w:themeColor="text1"/>
          <w:lang w:val="en-US"/>
        </w:rPr>
        <w:t xml:space="preserve"> are </w:t>
      </w:r>
      <w:r w:rsidRPr="2F83171F" w:rsidR="767FCC8E">
        <w:rPr>
          <w:rFonts w:eastAsia="" w:eastAsiaTheme="minorEastAsia"/>
          <w:color w:val="000000" w:themeColor="text1"/>
          <w:lang w:val="en-US"/>
        </w:rPr>
        <w:t xml:space="preserve">living in a mostly inaccessible </w:t>
      </w:r>
      <w:r w:rsidRPr="2F83171F" w:rsidR="475010A8">
        <w:rPr>
          <w:rFonts w:eastAsia="" w:eastAsiaTheme="minorEastAsia"/>
          <w:color w:val="000000" w:themeColor="text1"/>
          <w:lang w:val="en-US"/>
        </w:rPr>
        <w:t>society</w:t>
      </w:r>
      <w:r w:rsidRPr="2F83171F" w:rsidR="3BAB9D87">
        <w:rPr>
          <w:rFonts w:eastAsia="" w:eastAsiaTheme="minorEastAsia"/>
          <w:color w:val="000000" w:themeColor="text1"/>
          <w:lang w:val="en-US"/>
        </w:rPr>
        <w:t>,</w:t>
      </w:r>
      <w:r w:rsidRPr="2F83171F" w:rsidR="475010A8">
        <w:rPr>
          <w:rFonts w:eastAsia="" w:eastAsiaTheme="minorEastAsia"/>
          <w:color w:val="000000" w:themeColor="text1"/>
          <w:lang w:val="en-US"/>
        </w:rPr>
        <w:t xml:space="preserve"> that serves to reinforce the marginalisation of women with </w:t>
      </w:r>
      <w:r w:rsidRPr="2F83171F" w:rsidR="326E7C23">
        <w:rPr>
          <w:rFonts w:eastAsia="" w:eastAsiaTheme="minorEastAsia"/>
          <w:color w:val="000000" w:themeColor="text1"/>
          <w:lang w:val="en-US"/>
        </w:rPr>
        <w:t>disability</w:t>
      </w:r>
      <w:r w:rsidRPr="2F83171F" w:rsidR="475010A8">
        <w:rPr>
          <w:rFonts w:eastAsia="" w:eastAsiaTheme="minorEastAsia"/>
          <w:color w:val="000000" w:themeColor="text1"/>
          <w:lang w:val="en-US"/>
        </w:rPr>
        <w:t xml:space="preserve"> by denying basic rights to education</w:t>
      </w:r>
      <w:r w:rsidRPr="2F83171F" w:rsidR="11C0EEBC">
        <w:rPr>
          <w:rFonts w:eastAsia="" w:eastAsiaTheme="minorEastAsia"/>
          <w:color w:val="000000" w:themeColor="text1"/>
          <w:lang w:val="en-US"/>
        </w:rPr>
        <w:t>,</w:t>
      </w:r>
      <w:r w:rsidRPr="2F83171F" w:rsidR="475010A8">
        <w:rPr>
          <w:rFonts w:eastAsia="" w:eastAsiaTheme="minorEastAsia"/>
          <w:color w:val="000000" w:themeColor="text1"/>
          <w:lang w:val="en-US"/>
        </w:rPr>
        <w:t xml:space="preserve"> safe and a</w:t>
      </w:r>
      <w:r w:rsidRPr="2F83171F" w:rsidR="14772459">
        <w:rPr>
          <w:rFonts w:eastAsia="" w:eastAsiaTheme="minorEastAsia"/>
          <w:color w:val="000000" w:themeColor="text1"/>
          <w:lang w:val="en-US"/>
        </w:rPr>
        <w:t>ccessible housing</w:t>
      </w:r>
      <w:r w:rsidRPr="2F83171F" w:rsidR="71091629">
        <w:rPr>
          <w:rFonts w:eastAsia="" w:eastAsiaTheme="minorEastAsia"/>
          <w:color w:val="000000" w:themeColor="text1"/>
          <w:lang w:val="en-US"/>
        </w:rPr>
        <w:t>,</w:t>
      </w:r>
      <w:r w:rsidRPr="2F83171F" w:rsidR="14772459">
        <w:rPr>
          <w:rFonts w:eastAsia="" w:eastAsiaTheme="minorEastAsia"/>
          <w:color w:val="000000" w:themeColor="text1"/>
          <w:lang w:val="en-US"/>
        </w:rPr>
        <w:t xml:space="preserve"> safe and respectful relationships and care </w:t>
      </w:r>
      <w:r w:rsidRPr="2F83171F" w:rsidR="7A5B8855">
        <w:rPr>
          <w:rFonts w:eastAsia="" w:eastAsiaTheme="minorEastAsia"/>
          <w:color w:val="000000" w:themeColor="text1"/>
          <w:lang w:val="en-US"/>
        </w:rPr>
        <w:t>arrangements</w:t>
      </w:r>
      <w:r w:rsidRPr="2F83171F" w:rsidR="48972AAD">
        <w:rPr>
          <w:rFonts w:eastAsia="" w:eastAsiaTheme="minorEastAsia"/>
          <w:color w:val="000000" w:themeColor="text1"/>
          <w:lang w:val="en-US"/>
        </w:rPr>
        <w:t xml:space="preserve"> a</w:t>
      </w:r>
      <w:r w:rsidRPr="2F83171F" w:rsidR="71A3A6E3">
        <w:rPr>
          <w:rFonts w:eastAsia="" w:eastAsiaTheme="minorEastAsia"/>
          <w:color w:val="000000" w:themeColor="text1"/>
          <w:lang w:val="en-US"/>
        </w:rPr>
        <w:t>nd</w:t>
      </w:r>
      <w:r w:rsidRPr="2F83171F" w:rsidR="48972AAD">
        <w:rPr>
          <w:rFonts w:eastAsia="" w:eastAsiaTheme="minorEastAsia"/>
          <w:color w:val="000000" w:themeColor="text1"/>
          <w:lang w:val="en-US"/>
        </w:rPr>
        <w:t xml:space="preserve"> </w:t>
      </w:r>
      <w:r w:rsidRPr="2F83171F" w:rsidR="7BD37C6B">
        <w:rPr>
          <w:rFonts w:eastAsia="" w:eastAsiaTheme="minorEastAsia"/>
          <w:color w:val="000000" w:themeColor="text1"/>
          <w:lang w:val="en-US"/>
        </w:rPr>
        <w:t>a society with</w:t>
      </w:r>
      <w:r w:rsidRPr="2F83171F" w:rsidR="48972AAD">
        <w:rPr>
          <w:rFonts w:eastAsia="" w:eastAsiaTheme="minorEastAsia"/>
          <w:color w:val="000000" w:themeColor="text1"/>
          <w:lang w:val="en-US"/>
        </w:rPr>
        <w:t xml:space="preserve"> higher incarceration rate for people with disability</w:t>
      </w:r>
      <w:r w:rsidRPr="2F83171F" w:rsidR="00CA3903">
        <w:rPr>
          <w:rStyle w:val="FootnoteReference"/>
          <w:rFonts w:eastAsia="" w:eastAsiaTheme="minorEastAsia"/>
          <w:color w:val="000000" w:themeColor="text1"/>
          <w:lang w:val="en-US"/>
        </w:rPr>
        <w:footnoteReference w:id="19"/>
      </w:r>
      <w:r w:rsidRPr="2F83171F" w:rsidR="14772459">
        <w:rPr>
          <w:rFonts w:eastAsia="" w:eastAsiaTheme="minorEastAsia"/>
          <w:color w:val="000000" w:themeColor="text1"/>
          <w:lang w:val="en-US"/>
        </w:rPr>
        <w:t xml:space="preserve">.  </w:t>
      </w:r>
      <w:r w:rsidRPr="2F83171F" w:rsidR="00888AA0">
        <w:rPr>
          <w:rFonts w:eastAsia="" w:eastAsiaTheme="minorEastAsia"/>
          <w:color w:val="000000" w:themeColor="text1"/>
          <w:lang w:val="en-US"/>
        </w:rPr>
        <w:t xml:space="preserve">Some of the barriers that women with disability may have around disclosing can relate to fears of authority figures for women with specific disabilities, </w:t>
      </w:r>
      <w:r w:rsidRPr="2F83171F" w:rsidR="38C6D96D">
        <w:rPr>
          <w:rFonts w:eastAsia="" w:eastAsiaTheme="minorEastAsia"/>
          <w:color w:val="000000" w:themeColor="text1"/>
          <w:lang w:val="en-US"/>
        </w:rPr>
        <w:t>and/or can be the result of years of emotional and psychological abuse from people who have perpetrated viol</w:t>
      </w:r>
      <w:r w:rsidRPr="2F83171F" w:rsidR="7A7D1C30">
        <w:rPr>
          <w:rFonts w:eastAsia="" w:eastAsiaTheme="minorEastAsia"/>
          <w:color w:val="000000" w:themeColor="text1"/>
          <w:lang w:val="en-US"/>
        </w:rPr>
        <w:t>ence against them, especially in the form of degrading</w:t>
      </w:r>
      <w:r w:rsidRPr="2F83171F" w:rsidR="669CBB91">
        <w:rPr>
          <w:rFonts w:eastAsia="" w:eastAsiaTheme="minorEastAsia"/>
          <w:color w:val="000000" w:themeColor="text1"/>
          <w:lang w:val="en-US"/>
        </w:rPr>
        <w:t xml:space="preserve"> and/or gaslighting </w:t>
      </w:r>
      <w:r w:rsidRPr="2F83171F" w:rsidR="5A5E6C11">
        <w:rPr>
          <w:rFonts w:eastAsia="" w:eastAsiaTheme="minorEastAsia"/>
          <w:color w:val="000000" w:themeColor="text1"/>
          <w:lang w:val="en-US"/>
        </w:rPr>
        <w:t>about their disability</w:t>
      </w:r>
      <w:r w:rsidRPr="2F83171F" w:rsidR="00CA3903">
        <w:rPr>
          <w:rStyle w:val="FootnoteReference"/>
          <w:rFonts w:eastAsia="" w:eastAsiaTheme="minorEastAsia"/>
          <w:color w:val="000000" w:themeColor="text1"/>
          <w:lang w:val="en-US"/>
        </w:rPr>
        <w:footnoteReference w:id="20"/>
      </w:r>
      <w:r w:rsidRPr="2F83171F" w:rsidR="5A5E6C11">
        <w:rPr>
          <w:rFonts w:eastAsia="" w:eastAsiaTheme="minorEastAsia"/>
          <w:color w:val="000000" w:themeColor="text1"/>
          <w:lang w:val="en-US"/>
        </w:rPr>
        <w:t xml:space="preserve"> </w:t>
      </w:r>
      <w:r w:rsidRPr="2F83171F" w:rsidR="6A1776C2">
        <w:rPr>
          <w:rFonts w:eastAsia="" w:eastAsiaTheme="minorEastAsia"/>
          <w:color w:val="000000" w:themeColor="text1"/>
          <w:lang w:val="en-US"/>
        </w:rPr>
        <w:t>.</w:t>
      </w:r>
      <w:r w:rsidRPr="2F83171F" w:rsidR="5D7FEF90">
        <w:rPr>
          <w:rFonts w:eastAsia="" w:eastAsiaTheme="minorEastAsia"/>
          <w:color w:val="000000" w:themeColor="text1"/>
          <w:lang w:val="en-US"/>
        </w:rPr>
        <w:t xml:space="preserve"> </w:t>
      </w:r>
      <w:r w:rsidRPr="2F83171F" w:rsidR="342F567C">
        <w:rPr>
          <w:rFonts w:eastAsia="" w:eastAsiaTheme="minorEastAsia"/>
          <w:lang w:val="en-US"/>
        </w:rPr>
        <w:t xml:space="preserve"> </w:t>
      </w:r>
      <w:r w:rsidRPr="2F83171F" w:rsidR="69C1E17A">
        <w:rPr>
          <w:rFonts w:eastAsia="" w:eastAsiaTheme="minorEastAsia"/>
          <w:lang w:val="en-US"/>
        </w:rPr>
        <w:t>There can be instances of a person using violence controlling technology and communication methods of people experiencing violence, for example, technology items such as phones, communication assistance devices or tablets being taken away, this can also be an issues for women with physical disability, where their devices have been put in a place that they can’t physically access without support, for example, which can make it incredibly hard to even have a means to communicate experiences in the first place.</w:t>
      </w:r>
    </w:p>
    <w:p w:rsidR="00E85AD0" w:rsidP="655551FC" w:rsidRDefault="3DFA67E4" w14:paraId="6CFA1035" w14:textId="2711AE89">
      <w:pPr>
        <w:spacing w:after="200" w:line="276" w:lineRule="auto"/>
        <w:rPr>
          <w:rFonts w:eastAsiaTheme="minorEastAsia"/>
          <w:lang w:val="en-AU"/>
        </w:rPr>
      </w:pPr>
      <w:r w:rsidRPr="655551FC">
        <w:rPr>
          <w:rFonts w:eastAsiaTheme="minorEastAsia"/>
          <w:lang w:val="en-AU"/>
        </w:rPr>
        <w:t>There are barriers for women with disability reporting their experiences of violence and abuse to Police. Along with atti</w:t>
      </w:r>
      <w:r w:rsidRPr="655551FC" w:rsidR="3AC00025">
        <w:rPr>
          <w:rFonts w:eastAsiaTheme="minorEastAsia"/>
          <w:lang w:val="en-AU"/>
        </w:rPr>
        <w:t>tudinal</w:t>
      </w:r>
      <w:r w:rsidRPr="655551FC">
        <w:rPr>
          <w:rFonts w:eastAsiaTheme="minorEastAsia"/>
          <w:lang w:val="en-AU"/>
        </w:rPr>
        <w:t xml:space="preserve"> barriers</w:t>
      </w:r>
      <w:r w:rsidRPr="655551FC" w:rsidR="49271DA4">
        <w:rPr>
          <w:rFonts w:eastAsiaTheme="minorEastAsia"/>
          <w:lang w:val="en-AU"/>
        </w:rPr>
        <w:t xml:space="preserve"> from Police and the service and justice system</w:t>
      </w:r>
      <w:r w:rsidRPr="655551FC">
        <w:rPr>
          <w:rFonts w:eastAsiaTheme="minorEastAsia"/>
          <w:lang w:val="en-AU"/>
        </w:rPr>
        <w:t xml:space="preserve"> of not being believed</w:t>
      </w:r>
      <w:r w:rsidRPr="655551FC" w:rsidR="36F2BEF6">
        <w:rPr>
          <w:rFonts w:eastAsiaTheme="minorEastAsia"/>
          <w:lang w:val="en-AU"/>
        </w:rPr>
        <w:t xml:space="preserve"> and</w:t>
      </w:r>
      <w:r w:rsidRPr="655551FC" w:rsidR="6DA01CD2">
        <w:rPr>
          <w:rFonts w:eastAsiaTheme="minorEastAsia"/>
          <w:lang w:val="en-AU"/>
        </w:rPr>
        <w:t xml:space="preserve"> </w:t>
      </w:r>
      <w:r w:rsidRPr="655551FC">
        <w:rPr>
          <w:rFonts w:eastAsiaTheme="minorEastAsia"/>
          <w:lang w:val="en-AU"/>
        </w:rPr>
        <w:t>b</w:t>
      </w:r>
      <w:r w:rsidRPr="655551FC" w:rsidR="1E4840C8">
        <w:rPr>
          <w:rFonts w:eastAsiaTheme="minorEastAsia"/>
          <w:lang w:val="en-AU"/>
        </w:rPr>
        <w:t xml:space="preserve">eing thought of as more likely to lie, </w:t>
      </w:r>
      <w:r w:rsidRPr="655551FC" w:rsidR="4E1A8D42">
        <w:rPr>
          <w:rFonts w:eastAsiaTheme="minorEastAsia"/>
          <w:lang w:val="en-AU"/>
        </w:rPr>
        <w:t>there are communication barriers</w:t>
      </w:r>
      <w:r w:rsidRPr="655551FC" w:rsidR="30896783">
        <w:rPr>
          <w:rFonts w:eastAsiaTheme="minorEastAsia"/>
          <w:lang w:val="en-AU"/>
        </w:rPr>
        <w:t xml:space="preserve"> that</w:t>
      </w:r>
      <w:r w:rsidRPr="655551FC" w:rsidR="4E1A8D42">
        <w:rPr>
          <w:rFonts w:eastAsiaTheme="minorEastAsia"/>
          <w:lang w:val="en-AU"/>
        </w:rPr>
        <w:t xml:space="preserve"> </w:t>
      </w:r>
      <w:r w:rsidRPr="655551FC" w:rsidR="593B8A11">
        <w:rPr>
          <w:rFonts w:eastAsiaTheme="minorEastAsia"/>
          <w:lang w:val="en-AU"/>
        </w:rPr>
        <w:t xml:space="preserve">can occur </w:t>
      </w:r>
      <w:r w:rsidRPr="655551FC" w:rsidR="387FC390">
        <w:rPr>
          <w:rFonts w:eastAsiaTheme="minorEastAsia"/>
          <w:lang w:val="en-AU"/>
        </w:rPr>
        <w:t>for</w:t>
      </w:r>
      <w:r w:rsidRPr="655551FC" w:rsidR="593B8A11">
        <w:rPr>
          <w:rFonts w:eastAsiaTheme="minorEastAsia"/>
          <w:lang w:val="en-AU"/>
        </w:rPr>
        <w:t xml:space="preserve"> women </w:t>
      </w:r>
      <w:r w:rsidRPr="655551FC" w:rsidR="6704871C">
        <w:rPr>
          <w:rFonts w:eastAsiaTheme="minorEastAsia"/>
          <w:lang w:val="en-AU"/>
        </w:rPr>
        <w:t>with intellectual, cognitive, social, learning and verbal and/or physical disabilities</w:t>
      </w:r>
      <w:r w:rsidRPr="655551FC" w:rsidR="361466E5">
        <w:rPr>
          <w:rFonts w:eastAsiaTheme="minorEastAsia"/>
          <w:lang w:val="en-AU"/>
        </w:rPr>
        <w:t xml:space="preserve">. </w:t>
      </w:r>
    </w:p>
    <w:p w:rsidR="00E85AD0" w:rsidP="655551FC" w:rsidRDefault="0F399C4A" w14:paraId="225A2156" w14:textId="02512A9B">
      <w:pPr>
        <w:spacing w:after="200" w:line="276" w:lineRule="auto"/>
        <w:rPr>
          <w:rFonts w:eastAsiaTheme="minorEastAsia"/>
          <w:lang w:val="en-AU"/>
        </w:rPr>
      </w:pPr>
      <w:r w:rsidRPr="655551FC">
        <w:rPr>
          <w:rFonts w:eastAsiaTheme="minorEastAsia"/>
          <w:lang w:val="en-AU"/>
        </w:rPr>
        <w:t>Other barriers</w:t>
      </w:r>
      <w:r w:rsidRPr="655551FC" w:rsidR="6A129E74">
        <w:rPr>
          <w:rFonts w:eastAsiaTheme="minorEastAsia"/>
          <w:lang w:val="en-AU"/>
        </w:rPr>
        <w:t xml:space="preserve"> to reporting</w:t>
      </w:r>
      <w:r w:rsidRPr="655551FC" w:rsidR="3A1C2C8C">
        <w:rPr>
          <w:rFonts w:eastAsiaTheme="minorEastAsia"/>
          <w:lang w:val="en-AU"/>
        </w:rPr>
        <w:t xml:space="preserve"> and accessing help and support</w:t>
      </w:r>
      <w:r w:rsidRPr="655551FC">
        <w:rPr>
          <w:rFonts w:eastAsiaTheme="minorEastAsia"/>
          <w:lang w:val="en-AU"/>
        </w:rPr>
        <w:t xml:space="preserve"> include</w:t>
      </w:r>
      <w:r w:rsidRPr="655551FC" w:rsidR="00CA3903">
        <w:rPr>
          <w:rStyle w:val="FootnoteReference"/>
          <w:rFonts w:eastAsiaTheme="minorEastAsia"/>
          <w:lang w:val="en-AU"/>
        </w:rPr>
        <w:footnoteReference w:id="21"/>
      </w:r>
      <w:r w:rsidRPr="655551FC" w:rsidR="31CD1F49">
        <w:rPr>
          <w:rFonts w:eastAsiaTheme="minorEastAsia"/>
          <w:lang w:val="en-AU"/>
        </w:rPr>
        <w:t>:</w:t>
      </w:r>
    </w:p>
    <w:p w:rsidR="00E85AD0" w:rsidP="655551FC" w:rsidRDefault="1FD53589" w14:paraId="529FEABC" w14:textId="28C8C140">
      <w:pPr>
        <w:pStyle w:val="ListParagraph"/>
        <w:numPr>
          <w:ilvl w:val="0"/>
          <w:numId w:val="8"/>
        </w:numPr>
        <w:spacing w:after="200" w:line="276" w:lineRule="auto"/>
        <w:rPr>
          <w:rFonts w:eastAsiaTheme="minorEastAsia"/>
          <w:lang w:val="en-AU"/>
        </w:rPr>
      </w:pPr>
      <w:r w:rsidRPr="655551FC">
        <w:rPr>
          <w:rFonts w:eastAsiaTheme="minorEastAsia"/>
          <w:lang w:val="en-AU"/>
        </w:rPr>
        <w:t>Lack of access to buildings (for all types of disabilities)</w:t>
      </w:r>
    </w:p>
    <w:p w:rsidR="00E85AD0" w:rsidP="655551FC" w:rsidRDefault="605063AF" w14:paraId="340AB674" w14:textId="69348B26">
      <w:pPr>
        <w:pStyle w:val="ListParagraph"/>
        <w:numPr>
          <w:ilvl w:val="0"/>
          <w:numId w:val="9"/>
        </w:numPr>
        <w:spacing w:after="200" w:line="276" w:lineRule="auto"/>
        <w:rPr>
          <w:rFonts w:eastAsiaTheme="minorEastAsia"/>
          <w:lang w:val="en-AU"/>
        </w:rPr>
      </w:pPr>
      <w:r w:rsidRPr="655551FC">
        <w:rPr>
          <w:rFonts w:eastAsiaTheme="minorEastAsia"/>
          <w:lang w:val="en-AU"/>
        </w:rPr>
        <w:t xml:space="preserve"> </w:t>
      </w:r>
      <w:r w:rsidRPr="655551FC" w:rsidR="0F399C4A">
        <w:rPr>
          <w:rFonts w:eastAsiaTheme="minorEastAsia"/>
          <w:lang w:val="en-AU"/>
        </w:rPr>
        <w:t xml:space="preserve">Police not identifying someone has having a disability and lacking the communication skills </w:t>
      </w:r>
      <w:r w:rsidRPr="655551FC" w:rsidR="6009E063">
        <w:rPr>
          <w:rFonts w:eastAsiaTheme="minorEastAsia"/>
          <w:lang w:val="en-AU"/>
        </w:rPr>
        <w:t xml:space="preserve">required to interview people with disability and/or having any </w:t>
      </w:r>
      <w:proofErr w:type="spellStart"/>
      <w:r w:rsidRPr="655551FC" w:rsidR="6009E063">
        <w:rPr>
          <w:rFonts w:eastAsiaTheme="minorEastAsia"/>
          <w:lang w:val="en-AU"/>
        </w:rPr>
        <w:t>uncomfortability</w:t>
      </w:r>
      <w:proofErr w:type="spellEnd"/>
      <w:r w:rsidRPr="655551FC" w:rsidR="6009E063">
        <w:rPr>
          <w:rFonts w:eastAsiaTheme="minorEastAsia"/>
          <w:lang w:val="en-AU"/>
        </w:rPr>
        <w:t xml:space="preserve"> around interviewing people with disability, particularly those with communication and support needs, </w:t>
      </w:r>
    </w:p>
    <w:p w:rsidR="00E85AD0" w:rsidP="655551FC" w:rsidRDefault="03E39C70" w14:paraId="07A54774" w14:textId="338865B8">
      <w:pPr>
        <w:pStyle w:val="ListParagraph"/>
        <w:numPr>
          <w:ilvl w:val="0"/>
          <w:numId w:val="9"/>
        </w:numPr>
        <w:spacing w:after="200" w:line="276" w:lineRule="auto"/>
        <w:rPr>
          <w:rFonts w:eastAsiaTheme="minorEastAsia"/>
          <w:lang w:val="en-AU"/>
        </w:rPr>
      </w:pPr>
      <w:r w:rsidRPr="655551FC">
        <w:rPr>
          <w:rFonts w:eastAsiaTheme="minorEastAsia"/>
          <w:lang w:val="en-AU"/>
        </w:rPr>
        <w:t xml:space="preserve">people with disability being put in the same category as ‘children’ and being communicated to in this manner, </w:t>
      </w:r>
    </w:p>
    <w:p w:rsidR="00E85AD0" w:rsidP="655551FC" w:rsidRDefault="03E39C70" w14:paraId="1008524E" w14:textId="79A476CD">
      <w:pPr>
        <w:pStyle w:val="ListParagraph"/>
        <w:numPr>
          <w:ilvl w:val="0"/>
          <w:numId w:val="9"/>
        </w:numPr>
        <w:spacing w:after="200" w:line="276" w:lineRule="auto"/>
        <w:rPr>
          <w:rFonts w:eastAsiaTheme="minorEastAsia"/>
          <w:lang w:val="en-AU"/>
        </w:rPr>
      </w:pPr>
      <w:r w:rsidRPr="655551FC">
        <w:rPr>
          <w:rFonts w:eastAsiaTheme="minorEastAsia"/>
          <w:lang w:val="en-AU"/>
        </w:rPr>
        <w:t>face-to-face services not being offered</w:t>
      </w:r>
      <w:r w:rsidRPr="655551FC" w:rsidR="56FCD1BD">
        <w:rPr>
          <w:rFonts w:eastAsiaTheme="minorEastAsia"/>
          <w:lang w:val="en-AU"/>
        </w:rPr>
        <w:t xml:space="preserve"> to people with disability that require this type of support and vice-versa, technology specific support not being offered for people with disability who require this type of </w:t>
      </w:r>
      <w:proofErr w:type="gramStart"/>
      <w:r w:rsidRPr="655551FC" w:rsidR="56FCD1BD">
        <w:rPr>
          <w:rFonts w:eastAsiaTheme="minorEastAsia"/>
          <w:lang w:val="en-AU"/>
        </w:rPr>
        <w:t>support</w:t>
      </w:r>
      <w:proofErr w:type="gramEnd"/>
    </w:p>
    <w:p w:rsidR="00E85AD0" w:rsidP="655551FC" w:rsidRDefault="56FCD1BD" w14:paraId="70CA30D2" w14:textId="1AD42371">
      <w:pPr>
        <w:pStyle w:val="ListParagraph"/>
        <w:numPr>
          <w:ilvl w:val="0"/>
          <w:numId w:val="9"/>
        </w:numPr>
        <w:spacing w:after="200" w:line="276" w:lineRule="auto"/>
        <w:rPr>
          <w:rFonts w:eastAsiaTheme="minorEastAsia"/>
          <w:lang w:val="en-AU"/>
        </w:rPr>
      </w:pPr>
      <w:r w:rsidRPr="655551FC">
        <w:rPr>
          <w:rFonts w:eastAsiaTheme="minorEastAsia"/>
          <w:lang w:val="en-AU"/>
        </w:rPr>
        <w:t xml:space="preserve">Lack of awareness about disability </w:t>
      </w:r>
    </w:p>
    <w:p w:rsidR="00E85AD0" w:rsidP="655551FC" w:rsidRDefault="56FCD1BD" w14:paraId="4A9D7ADA" w14:textId="5BBF94C4">
      <w:pPr>
        <w:pStyle w:val="ListParagraph"/>
        <w:numPr>
          <w:ilvl w:val="0"/>
          <w:numId w:val="9"/>
        </w:numPr>
        <w:spacing w:after="200" w:line="276" w:lineRule="auto"/>
        <w:rPr>
          <w:rFonts w:eastAsiaTheme="minorEastAsia"/>
          <w:lang w:val="en-AU"/>
        </w:rPr>
      </w:pPr>
      <w:r w:rsidRPr="655551FC">
        <w:rPr>
          <w:rFonts w:eastAsiaTheme="minorEastAsia"/>
          <w:lang w:val="en-AU"/>
        </w:rPr>
        <w:t>Not</w:t>
      </w:r>
      <w:r w:rsidRPr="655551FC" w:rsidR="3389515E">
        <w:rPr>
          <w:rFonts w:eastAsiaTheme="minorEastAsia"/>
          <w:lang w:val="en-AU"/>
        </w:rPr>
        <w:t xml:space="preserve"> always</w:t>
      </w:r>
      <w:r w:rsidRPr="655551FC">
        <w:rPr>
          <w:rFonts w:eastAsiaTheme="minorEastAsia"/>
          <w:lang w:val="en-AU"/>
        </w:rPr>
        <w:t xml:space="preserve"> having communication supports available, for example, </w:t>
      </w:r>
      <w:proofErr w:type="spellStart"/>
      <w:r w:rsidRPr="655551FC">
        <w:rPr>
          <w:rFonts w:eastAsiaTheme="minorEastAsia"/>
          <w:lang w:val="en-AU"/>
        </w:rPr>
        <w:t>Auslan</w:t>
      </w:r>
      <w:proofErr w:type="spellEnd"/>
      <w:r w:rsidRPr="655551FC">
        <w:rPr>
          <w:rFonts w:eastAsiaTheme="minorEastAsia"/>
          <w:lang w:val="en-AU"/>
        </w:rPr>
        <w:t xml:space="preserve"> interpreters, communicative technology support </w:t>
      </w:r>
      <w:r w:rsidRPr="655551FC" w:rsidR="16162BB6">
        <w:rPr>
          <w:rFonts w:eastAsiaTheme="minorEastAsia"/>
          <w:lang w:val="en-AU"/>
        </w:rPr>
        <w:t xml:space="preserve">and/or having the option for a support person or worker to be there and assist with </w:t>
      </w:r>
      <w:r w:rsidRPr="655551FC" w:rsidR="39CC514F">
        <w:rPr>
          <w:rFonts w:eastAsiaTheme="minorEastAsia"/>
          <w:lang w:val="en-AU"/>
        </w:rPr>
        <w:t>communication</w:t>
      </w:r>
      <w:r w:rsidRPr="655551FC" w:rsidR="16162BB6">
        <w:rPr>
          <w:rFonts w:eastAsiaTheme="minorEastAsia"/>
          <w:lang w:val="en-AU"/>
        </w:rPr>
        <w:t xml:space="preserve"> where </w:t>
      </w:r>
      <w:proofErr w:type="gramStart"/>
      <w:r w:rsidRPr="655551FC" w:rsidR="16162BB6">
        <w:rPr>
          <w:rFonts w:eastAsiaTheme="minorEastAsia"/>
          <w:lang w:val="en-AU"/>
        </w:rPr>
        <w:t>required</w:t>
      </w:r>
      <w:proofErr w:type="gramEnd"/>
    </w:p>
    <w:p w:rsidR="00E85AD0" w:rsidP="655551FC" w:rsidRDefault="3C291B9B" w14:paraId="15760996" w14:textId="125EC62A">
      <w:pPr>
        <w:pStyle w:val="ListParagraph"/>
        <w:numPr>
          <w:ilvl w:val="0"/>
          <w:numId w:val="9"/>
        </w:numPr>
        <w:spacing w:after="200" w:line="276" w:lineRule="auto"/>
        <w:rPr>
          <w:rFonts w:eastAsiaTheme="minorEastAsia"/>
          <w:lang w:val="en-AU"/>
        </w:rPr>
      </w:pPr>
      <w:r w:rsidRPr="655551FC">
        <w:rPr>
          <w:rFonts w:eastAsiaTheme="minorEastAsia"/>
          <w:lang w:val="en-AU"/>
        </w:rPr>
        <w:t xml:space="preserve">Lack of access to </w:t>
      </w:r>
      <w:proofErr w:type="gramStart"/>
      <w:r w:rsidRPr="655551FC">
        <w:rPr>
          <w:rFonts w:eastAsiaTheme="minorEastAsia"/>
          <w:lang w:val="en-AU"/>
        </w:rPr>
        <w:t>disability-specific</w:t>
      </w:r>
      <w:proofErr w:type="gramEnd"/>
      <w:r w:rsidRPr="655551FC">
        <w:rPr>
          <w:rFonts w:eastAsiaTheme="minorEastAsia"/>
          <w:lang w:val="en-AU"/>
        </w:rPr>
        <w:t xml:space="preserve"> DFV/SV support,</w:t>
      </w:r>
      <w:r w:rsidRPr="655551FC" w:rsidR="75F1E1F4">
        <w:rPr>
          <w:rFonts w:eastAsiaTheme="minorEastAsia"/>
          <w:lang w:val="en-AU"/>
        </w:rPr>
        <w:t xml:space="preserve"> (over-reliance on WWILD in South-East Queensland)</w:t>
      </w:r>
      <w:r w:rsidRPr="655551FC">
        <w:rPr>
          <w:rFonts w:eastAsiaTheme="minorEastAsia"/>
          <w:lang w:val="en-AU"/>
        </w:rPr>
        <w:t xml:space="preserve"> </w:t>
      </w:r>
    </w:p>
    <w:p w:rsidR="00E85AD0" w:rsidP="655551FC" w:rsidRDefault="1B0C5CBE" w14:paraId="580C1B81" w14:textId="4024964F">
      <w:pPr>
        <w:pStyle w:val="ListParagraph"/>
        <w:numPr>
          <w:ilvl w:val="0"/>
          <w:numId w:val="9"/>
        </w:numPr>
        <w:spacing w:after="200" w:line="276" w:lineRule="auto"/>
        <w:rPr>
          <w:rFonts w:eastAsiaTheme="minorEastAsia"/>
          <w:lang w:val="en-AU"/>
        </w:rPr>
      </w:pPr>
      <w:r w:rsidRPr="655551FC">
        <w:rPr>
          <w:rFonts w:eastAsiaTheme="minorEastAsia"/>
          <w:lang w:val="en-AU"/>
        </w:rPr>
        <w:t xml:space="preserve">Lack of </w:t>
      </w:r>
      <w:r w:rsidRPr="655551FC" w:rsidR="3C291B9B">
        <w:rPr>
          <w:rFonts w:eastAsiaTheme="minorEastAsia"/>
          <w:lang w:val="en-AU"/>
        </w:rPr>
        <w:t xml:space="preserve">access to accessible crisis </w:t>
      </w:r>
      <w:r w:rsidRPr="655551FC" w:rsidR="0D25A47F">
        <w:rPr>
          <w:rFonts w:eastAsiaTheme="minorEastAsia"/>
          <w:lang w:val="en-AU"/>
        </w:rPr>
        <w:t>accommodation</w:t>
      </w:r>
    </w:p>
    <w:p w:rsidR="00E85AD0" w:rsidP="655551FC" w:rsidRDefault="3C291B9B" w14:paraId="4588A1AE" w14:textId="34770848">
      <w:pPr>
        <w:pStyle w:val="ListParagraph"/>
        <w:numPr>
          <w:ilvl w:val="0"/>
          <w:numId w:val="9"/>
        </w:numPr>
        <w:spacing w:after="200" w:line="276" w:lineRule="auto"/>
        <w:rPr>
          <w:rFonts w:eastAsiaTheme="minorEastAsia"/>
          <w:lang w:val="en-AU"/>
        </w:rPr>
      </w:pPr>
      <w:r w:rsidRPr="655551FC">
        <w:rPr>
          <w:rFonts w:eastAsiaTheme="minorEastAsia"/>
          <w:lang w:val="en-AU"/>
        </w:rPr>
        <w:t>Information shared with people with disability</w:t>
      </w:r>
      <w:r w:rsidRPr="655551FC" w:rsidR="7C98032F">
        <w:rPr>
          <w:rFonts w:eastAsiaTheme="minorEastAsia"/>
          <w:lang w:val="en-AU"/>
        </w:rPr>
        <w:t xml:space="preserve"> not</w:t>
      </w:r>
      <w:r w:rsidRPr="655551FC">
        <w:rPr>
          <w:rFonts w:eastAsiaTheme="minorEastAsia"/>
          <w:lang w:val="en-AU"/>
        </w:rPr>
        <w:t xml:space="preserve"> being accessible to </w:t>
      </w:r>
      <w:proofErr w:type="gramStart"/>
      <w:r w:rsidRPr="655551FC">
        <w:rPr>
          <w:rFonts w:eastAsiaTheme="minorEastAsia"/>
          <w:lang w:val="en-AU"/>
        </w:rPr>
        <w:t>them</w:t>
      </w:r>
      <w:proofErr w:type="gramEnd"/>
    </w:p>
    <w:p w:rsidR="00E85AD0" w:rsidP="655551FC" w:rsidRDefault="03EFDE52" w14:paraId="6D2392DE" w14:textId="1B635255">
      <w:pPr>
        <w:pStyle w:val="ListParagraph"/>
        <w:numPr>
          <w:ilvl w:val="0"/>
          <w:numId w:val="9"/>
        </w:numPr>
        <w:spacing w:after="200" w:line="276" w:lineRule="auto"/>
        <w:rPr>
          <w:rFonts w:eastAsiaTheme="minorEastAsia"/>
          <w:lang w:val="en-AU"/>
        </w:rPr>
      </w:pPr>
      <w:r w:rsidRPr="655551FC">
        <w:rPr>
          <w:rFonts w:eastAsiaTheme="minorEastAsia"/>
          <w:lang w:val="en-AU"/>
        </w:rPr>
        <w:t>Lack of integration across services and institutions such as Police and courts</w:t>
      </w:r>
    </w:p>
    <w:p w:rsidR="00E85AD0" w:rsidP="655551FC" w:rsidRDefault="03EFDE52" w14:paraId="1731F802" w14:textId="627B5286">
      <w:pPr>
        <w:pStyle w:val="ListParagraph"/>
        <w:numPr>
          <w:ilvl w:val="0"/>
          <w:numId w:val="9"/>
        </w:numPr>
        <w:spacing w:after="200" w:line="276" w:lineRule="auto"/>
        <w:rPr>
          <w:rFonts w:eastAsiaTheme="minorEastAsia"/>
          <w:lang w:val="en-AU"/>
        </w:rPr>
      </w:pPr>
      <w:r w:rsidRPr="655551FC">
        <w:rPr>
          <w:rFonts w:eastAsiaTheme="minorEastAsia"/>
          <w:lang w:val="en-AU"/>
        </w:rPr>
        <w:t>Lack of disability awareness and expertise in existing Integrated Service Response Teams</w:t>
      </w:r>
    </w:p>
    <w:p w:rsidR="00E85AD0" w:rsidP="655551FC" w:rsidRDefault="03EFDE52" w14:paraId="2E9B076F" w14:textId="5B52058E">
      <w:pPr>
        <w:pStyle w:val="ListParagraph"/>
        <w:numPr>
          <w:ilvl w:val="0"/>
          <w:numId w:val="9"/>
        </w:numPr>
        <w:spacing w:after="200" w:line="276" w:lineRule="auto"/>
        <w:rPr>
          <w:rFonts w:eastAsiaTheme="minorEastAsia"/>
          <w:lang w:val="en-AU"/>
        </w:rPr>
      </w:pPr>
      <w:r w:rsidRPr="655551FC">
        <w:rPr>
          <w:rFonts w:eastAsiaTheme="minorEastAsia"/>
          <w:lang w:val="en-AU"/>
        </w:rPr>
        <w:t>Lack of strategies in responding to people with disability experiencing and/or using violence in both individual service and integrated service responses</w:t>
      </w:r>
      <w:r w:rsidRPr="655551FC" w:rsidR="5748256B">
        <w:rPr>
          <w:rFonts w:eastAsiaTheme="minorEastAsia"/>
          <w:lang w:val="en-AU"/>
        </w:rPr>
        <w:t xml:space="preserve"> </w:t>
      </w:r>
    </w:p>
    <w:p w:rsidR="00E85AD0" w:rsidP="655551FC" w:rsidRDefault="02A2CBBB" w14:paraId="6A105A2D" w14:textId="164C417C">
      <w:pPr>
        <w:pStyle w:val="ListParagraph"/>
        <w:numPr>
          <w:ilvl w:val="0"/>
          <w:numId w:val="9"/>
        </w:numPr>
        <w:spacing w:after="200" w:line="276" w:lineRule="auto"/>
        <w:rPr>
          <w:rFonts w:eastAsiaTheme="minorEastAsia"/>
          <w:lang w:val="en-AU"/>
        </w:rPr>
      </w:pPr>
      <w:r w:rsidRPr="655551FC">
        <w:rPr>
          <w:rFonts w:eastAsiaTheme="minorEastAsia"/>
          <w:lang w:val="en-AU"/>
        </w:rPr>
        <w:t>Fear of information sharing in rural and remote areas</w:t>
      </w:r>
      <w:r w:rsidRPr="655551FC" w:rsidR="0ED5923D">
        <w:rPr>
          <w:rFonts w:eastAsiaTheme="minorEastAsia"/>
          <w:lang w:val="en-AU"/>
        </w:rPr>
        <w:t xml:space="preserve"> with small communities</w:t>
      </w:r>
    </w:p>
    <w:p w:rsidR="00E85AD0" w:rsidP="655551FC" w:rsidRDefault="45C79E6F" w14:paraId="7E7623F5" w14:textId="17E9287C">
      <w:pPr>
        <w:pStyle w:val="ListParagraph"/>
        <w:numPr>
          <w:ilvl w:val="0"/>
          <w:numId w:val="9"/>
        </w:numPr>
        <w:spacing w:after="200" w:line="276" w:lineRule="auto"/>
        <w:rPr>
          <w:rFonts w:eastAsiaTheme="minorEastAsia"/>
          <w:color w:val="000000" w:themeColor="text1"/>
          <w:highlight w:val="green"/>
          <w:lang w:val="en-AU"/>
        </w:rPr>
      </w:pPr>
      <w:r w:rsidRPr="655551FC">
        <w:rPr>
          <w:rFonts w:eastAsiaTheme="minorEastAsia"/>
          <w:color w:val="000000" w:themeColor="text1"/>
          <w:highlight w:val="green"/>
          <w:lang w:val="en-AU"/>
        </w:rPr>
        <w:t xml:space="preserve">Person using violence blocking access to services </w:t>
      </w:r>
      <w:r w:rsidRPr="655551FC" w:rsidR="00CA3903">
        <w:rPr>
          <w:rStyle w:val="FootnoteReference"/>
          <w:rFonts w:eastAsiaTheme="minorEastAsia"/>
          <w:color w:val="000000" w:themeColor="text1"/>
          <w:highlight w:val="green"/>
          <w:lang w:val="en-AU"/>
        </w:rPr>
        <w:footnoteReference w:id="22"/>
      </w:r>
    </w:p>
    <w:p w:rsidR="00E85AD0" w:rsidP="655551FC" w:rsidRDefault="2E3E0D67" w14:paraId="567905BD" w14:textId="2F6FF46C">
      <w:pPr>
        <w:pStyle w:val="ListParagraph"/>
        <w:numPr>
          <w:ilvl w:val="0"/>
          <w:numId w:val="9"/>
        </w:numPr>
        <w:spacing w:after="200" w:line="276" w:lineRule="auto"/>
        <w:rPr>
          <w:rFonts w:eastAsiaTheme="minorEastAsia"/>
          <w:color w:val="000000" w:themeColor="text1"/>
          <w:highlight w:val="green"/>
          <w:lang w:val="en-AU"/>
        </w:rPr>
      </w:pPr>
      <w:r w:rsidRPr="655551FC">
        <w:rPr>
          <w:rFonts w:eastAsiaTheme="minorEastAsia"/>
          <w:color w:val="000000" w:themeColor="text1"/>
          <w:highlight w:val="green"/>
          <w:lang w:val="en-AU"/>
        </w:rPr>
        <w:t xml:space="preserve">Lack of general, </w:t>
      </w:r>
      <w:proofErr w:type="gramStart"/>
      <w:r w:rsidRPr="655551FC">
        <w:rPr>
          <w:rFonts w:eastAsiaTheme="minorEastAsia"/>
          <w:color w:val="000000" w:themeColor="text1"/>
          <w:highlight w:val="green"/>
          <w:lang w:val="en-AU"/>
        </w:rPr>
        <w:t>accessible</w:t>
      </w:r>
      <w:proofErr w:type="gramEnd"/>
      <w:r w:rsidRPr="655551FC">
        <w:rPr>
          <w:rFonts w:eastAsiaTheme="minorEastAsia"/>
          <w:color w:val="000000" w:themeColor="text1"/>
          <w:highlight w:val="green"/>
          <w:lang w:val="en-AU"/>
        </w:rPr>
        <w:t xml:space="preserve"> and affordable transport options to appointments</w:t>
      </w:r>
      <w:r w:rsidRPr="655551FC" w:rsidR="00CA3903">
        <w:rPr>
          <w:rStyle w:val="FootnoteReference"/>
          <w:rFonts w:eastAsiaTheme="minorEastAsia"/>
          <w:color w:val="000000" w:themeColor="text1"/>
          <w:highlight w:val="green"/>
          <w:lang w:val="en-AU"/>
        </w:rPr>
        <w:footnoteReference w:id="23"/>
      </w:r>
    </w:p>
    <w:p w:rsidR="00E85AD0" w:rsidP="655551FC" w:rsidRDefault="45C79E6F" w14:paraId="5347BE0E" w14:textId="721F8937">
      <w:pPr>
        <w:pStyle w:val="ListParagraph"/>
        <w:numPr>
          <w:ilvl w:val="0"/>
          <w:numId w:val="9"/>
        </w:numPr>
        <w:spacing w:after="200" w:line="276" w:lineRule="auto"/>
        <w:rPr>
          <w:rFonts w:eastAsiaTheme="minorEastAsia"/>
          <w:color w:val="000000" w:themeColor="text1"/>
          <w:highlight w:val="green"/>
          <w:lang w:val="en-AU"/>
        </w:rPr>
      </w:pPr>
      <w:r w:rsidRPr="655551FC">
        <w:rPr>
          <w:rFonts w:eastAsiaTheme="minorEastAsia"/>
          <w:color w:val="000000" w:themeColor="text1"/>
          <w:highlight w:val="green"/>
          <w:lang w:val="en-AU"/>
        </w:rPr>
        <w:t>Fear of statutory removal of children after disclosure of domestic and family violence incidents</w:t>
      </w:r>
      <w:r w:rsidRPr="655551FC" w:rsidR="00CA3903">
        <w:rPr>
          <w:rStyle w:val="FootnoteReference"/>
          <w:rFonts w:eastAsiaTheme="minorEastAsia"/>
          <w:color w:val="000000" w:themeColor="text1"/>
          <w:highlight w:val="green"/>
          <w:lang w:val="en-AU"/>
        </w:rPr>
        <w:footnoteReference w:id="24"/>
      </w:r>
    </w:p>
    <w:p w:rsidR="00E85AD0" w:rsidP="655551FC" w:rsidRDefault="0FD1CFAF" w14:paraId="05F4D990" w14:textId="07BF6C9E">
      <w:pPr>
        <w:spacing w:after="200" w:line="276" w:lineRule="auto"/>
        <w:jc w:val="center"/>
        <w:rPr>
          <w:rFonts w:eastAsiaTheme="minorEastAsia"/>
          <w:i/>
          <w:iCs/>
          <w:sz w:val="20"/>
          <w:szCs w:val="20"/>
          <w:lang w:val="en-AU"/>
        </w:rPr>
      </w:pPr>
      <w:r w:rsidRPr="655551FC">
        <w:rPr>
          <w:rFonts w:eastAsiaTheme="minorEastAsia"/>
          <w:i/>
          <w:iCs/>
          <w:sz w:val="20"/>
          <w:szCs w:val="20"/>
          <w:lang w:val="en-AU"/>
        </w:rPr>
        <w:t>“Only people with intellectual disability are considered as possible victim of violence, people with disability without intellectual disability has been treated as intellectual disability, adding additional trauma while dealing with police officers...law enfo</w:t>
      </w:r>
      <w:r w:rsidRPr="655551FC" w:rsidR="16386613">
        <w:rPr>
          <w:rFonts w:eastAsiaTheme="minorEastAsia"/>
          <w:i/>
          <w:iCs/>
          <w:sz w:val="20"/>
          <w:szCs w:val="20"/>
          <w:lang w:val="en-AU"/>
        </w:rPr>
        <w:t xml:space="preserve">rcement officers and legal representatives treat people with disability as stupid or child. They never expected highly </w:t>
      </w:r>
      <w:commentRangeStart w:id="3"/>
      <w:r w:rsidRPr="655551FC" w:rsidR="16386613">
        <w:rPr>
          <w:rFonts w:eastAsiaTheme="minorEastAsia"/>
          <w:i/>
          <w:iCs/>
          <w:sz w:val="20"/>
          <w:szCs w:val="20"/>
          <w:lang w:val="en-AU"/>
        </w:rPr>
        <w:t>educated</w:t>
      </w:r>
      <w:commentRangeEnd w:id="3"/>
      <w:r w:rsidR="00CA3903">
        <w:commentReference w:id="3"/>
      </w:r>
      <w:r w:rsidRPr="655551FC" w:rsidR="16386613">
        <w:rPr>
          <w:rFonts w:eastAsiaTheme="minorEastAsia"/>
          <w:i/>
          <w:iCs/>
          <w:sz w:val="20"/>
          <w:szCs w:val="20"/>
          <w:lang w:val="en-AU"/>
        </w:rPr>
        <w:t xml:space="preserve"> people with disability can be a victim of DFV.”</w:t>
      </w:r>
    </w:p>
    <w:p w:rsidR="00E85AD0" w:rsidP="655551FC" w:rsidRDefault="2DC92779" w14:paraId="7D0B3BA8" w14:textId="6081D4B5">
      <w:pPr>
        <w:pStyle w:val="ListParagraph"/>
        <w:numPr>
          <w:ilvl w:val="0"/>
          <w:numId w:val="7"/>
        </w:numPr>
        <w:spacing w:after="200" w:line="276" w:lineRule="auto"/>
        <w:jc w:val="center"/>
        <w:rPr>
          <w:rFonts w:eastAsiaTheme="minorEastAsia"/>
          <w:i/>
          <w:iCs/>
          <w:lang w:val="en-AU"/>
        </w:rPr>
      </w:pPr>
      <w:r w:rsidRPr="655551FC">
        <w:rPr>
          <w:rFonts w:eastAsiaTheme="minorEastAsia"/>
          <w:i/>
          <w:iCs/>
          <w:sz w:val="20"/>
          <w:szCs w:val="20"/>
          <w:lang w:val="en-AU"/>
        </w:rPr>
        <w:t>QDN membe</w:t>
      </w:r>
      <w:r w:rsidRPr="655551FC">
        <w:rPr>
          <w:rFonts w:eastAsiaTheme="minorEastAsia"/>
          <w:i/>
          <w:iCs/>
          <w:lang w:val="en-AU"/>
        </w:rPr>
        <w:t xml:space="preserve">r </w:t>
      </w:r>
    </w:p>
    <w:p w:rsidR="00E85AD0" w:rsidP="655551FC" w:rsidRDefault="00CA3903" w14:paraId="59599281" w14:textId="261A509E">
      <w:pPr>
        <w:rPr>
          <w:rFonts w:eastAsiaTheme="minorEastAsia"/>
        </w:rPr>
      </w:pPr>
      <w:r w:rsidRPr="655551FC">
        <w:rPr>
          <w:rFonts w:eastAsiaTheme="minorEastAsia"/>
        </w:rPr>
        <w:br w:type="page"/>
      </w:r>
    </w:p>
    <w:p w:rsidR="00E85AD0" w:rsidP="655551FC" w:rsidRDefault="00E85AD0" w14:paraId="3181B830" w14:textId="517CEC4B">
      <w:pPr>
        <w:spacing w:after="200" w:line="276" w:lineRule="auto"/>
        <w:rPr>
          <w:rFonts w:eastAsiaTheme="minorEastAsia"/>
          <w:highlight w:val="yellow"/>
          <w:lang w:val="en-AU"/>
        </w:rPr>
      </w:pPr>
    </w:p>
    <w:p w:rsidR="00E85AD0" w:rsidP="655551FC" w:rsidRDefault="6A483028" w14:paraId="0A6C750E" w14:textId="255DB3CF">
      <w:pPr>
        <w:spacing w:after="200" w:line="276" w:lineRule="auto"/>
        <w:rPr>
          <w:rFonts w:eastAsiaTheme="minorEastAsia"/>
          <w:color w:val="000000" w:themeColor="text1"/>
        </w:rPr>
      </w:pPr>
      <w:r w:rsidRPr="655551FC">
        <w:rPr>
          <w:rFonts w:eastAsiaTheme="minorEastAsia"/>
          <w:color w:val="000000" w:themeColor="text1"/>
          <w:lang w:val="en-AU"/>
        </w:rPr>
        <w:t xml:space="preserve">While for many years QDN and our members have advocated the systemic benefits to people with disability, the general community, </w:t>
      </w:r>
      <w:proofErr w:type="gramStart"/>
      <w:r w:rsidRPr="655551FC">
        <w:rPr>
          <w:rFonts w:eastAsiaTheme="minorEastAsia"/>
          <w:color w:val="000000" w:themeColor="text1"/>
          <w:lang w:val="en-AU"/>
        </w:rPr>
        <w:t>governments</w:t>
      </w:r>
      <w:proofErr w:type="gramEnd"/>
      <w:r w:rsidRPr="655551FC">
        <w:rPr>
          <w:rFonts w:eastAsiaTheme="minorEastAsia"/>
          <w:color w:val="000000" w:themeColor="text1"/>
          <w:lang w:val="en-AU"/>
        </w:rPr>
        <w:t xml:space="preserve"> and businesses of people with disability being involved in co-design </w:t>
      </w:r>
      <w:r w:rsidRPr="655551FC" w:rsidR="00CA3903">
        <w:rPr>
          <w:rStyle w:val="FootnoteReference"/>
          <w:rFonts w:eastAsiaTheme="minorEastAsia"/>
          <w:color w:val="000000" w:themeColor="text1"/>
          <w:lang w:val="en-AU"/>
        </w:rPr>
        <w:footnoteReference w:id="25"/>
      </w:r>
      <w:r w:rsidRPr="655551FC">
        <w:rPr>
          <w:rFonts w:eastAsiaTheme="minorEastAsia"/>
          <w:color w:val="000000" w:themeColor="text1"/>
          <w:lang w:val="en-AU"/>
        </w:rPr>
        <w:t xml:space="preserve">of policies, programs and products from conception to evaluation stages, it is fair to say that traditionally women with disability have largely been excluded from policies, programs, services and measures to progress gender equality. There is very little data on the experience of violence, abuse, </w:t>
      </w:r>
      <w:proofErr w:type="gramStart"/>
      <w:r w:rsidRPr="655551FC">
        <w:rPr>
          <w:rFonts w:eastAsiaTheme="minorEastAsia"/>
          <w:color w:val="000000" w:themeColor="text1"/>
          <w:lang w:val="en-AU"/>
        </w:rPr>
        <w:t>neglect</w:t>
      </w:r>
      <w:proofErr w:type="gramEnd"/>
      <w:r w:rsidRPr="655551FC">
        <w:rPr>
          <w:rFonts w:eastAsiaTheme="minorEastAsia"/>
          <w:color w:val="000000" w:themeColor="text1"/>
          <w:lang w:val="en-AU"/>
        </w:rPr>
        <w:t xml:space="preserve"> and exploitation by specific groups of women and girls with disability, such as those who are Indigenous, those from culturally and linguistically diverse backgrounds, those who are migrants, refugees or asylum seekers, those who are lesbian, bisexual, non-binary, transgender or intersex, or those living in rural and remote communities</w:t>
      </w:r>
      <w:r w:rsidRPr="655551FC" w:rsidR="00CA3903">
        <w:rPr>
          <w:rStyle w:val="FootnoteReference"/>
          <w:rFonts w:eastAsiaTheme="minorEastAsia"/>
          <w:color w:val="000000" w:themeColor="text1"/>
        </w:rPr>
        <w:footnoteReference w:id="26"/>
      </w:r>
    </w:p>
    <w:p w:rsidR="00E85AD0" w:rsidP="655551FC" w:rsidRDefault="6A483028" w14:paraId="08E61437" w14:textId="205DF72F">
      <w:pPr>
        <w:spacing w:after="200" w:line="276" w:lineRule="auto"/>
        <w:rPr>
          <w:rFonts w:eastAsiaTheme="minorEastAsia"/>
          <w:color w:val="000000" w:themeColor="text1"/>
        </w:rPr>
      </w:pPr>
      <w:r w:rsidRPr="655551FC">
        <w:rPr>
          <w:rFonts w:eastAsiaTheme="minorEastAsia"/>
          <w:color w:val="000000" w:themeColor="text1"/>
          <w:lang w:val="en-AU"/>
        </w:rPr>
        <w:t>Women (and men) with disability face various barriers in the legal/ criminal justice system and are often over-represented in prisons as a result. Women are often not believed when reporting sexual assault and other forms of violence. They are often denied the right to legal capacity</w:t>
      </w:r>
      <w:r w:rsidRPr="655551FC" w:rsidR="00CA3903">
        <w:rPr>
          <w:rStyle w:val="FootnoteReference"/>
          <w:rFonts w:eastAsiaTheme="minorEastAsia"/>
          <w:color w:val="000000" w:themeColor="text1"/>
          <w:lang w:val="en-AU"/>
        </w:rPr>
        <w:footnoteReference w:id="27"/>
      </w:r>
      <w:r w:rsidRPr="655551FC">
        <w:rPr>
          <w:rFonts w:eastAsiaTheme="minorEastAsia"/>
          <w:color w:val="000000" w:themeColor="text1"/>
          <w:lang w:val="en-AU"/>
        </w:rPr>
        <w:t xml:space="preserve"> and effective access to justice Men’s behaviour change programs aren’t targeted at men with intellectual disability</w:t>
      </w:r>
      <w:r w:rsidRPr="655551FC" w:rsidR="00CA3903">
        <w:rPr>
          <w:rStyle w:val="FootnoteReference"/>
          <w:rFonts w:eastAsiaTheme="minorEastAsia"/>
          <w:color w:val="000000" w:themeColor="text1"/>
          <w:lang w:val="en-AU"/>
        </w:rPr>
        <w:footnoteReference w:id="28"/>
      </w:r>
      <w:r w:rsidRPr="655551FC">
        <w:rPr>
          <w:rFonts w:eastAsiaTheme="minorEastAsia"/>
          <w:color w:val="000000" w:themeColor="text1"/>
          <w:lang w:val="en-AU"/>
        </w:rPr>
        <w:t xml:space="preserve"> and there are not enough accessible programs available. </w:t>
      </w:r>
    </w:p>
    <w:p w:rsidR="00E85AD0" w:rsidP="655551FC" w:rsidRDefault="6A483028" w14:paraId="7C71F0F5" w14:textId="2629A507">
      <w:pPr>
        <w:spacing w:after="200" w:line="276" w:lineRule="auto"/>
        <w:rPr>
          <w:rFonts w:eastAsiaTheme="minorEastAsia"/>
          <w:color w:val="000000" w:themeColor="text1"/>
          <w:lang w:val="en-AU"/>
        </w:rPr>
      </w:pPr>
      <w:r w:rsidRPr="655551FC">
        <w:rPr>
          <w:rFonts w:eastAsiaTheme="minorEastAsia"/>
          <w:color w:val="000000" w:themeColor="text1"/>
          <w:lang w:val="en-AU"/>
        </w:rPr>
        <w:t xml:space="preserve">Women with disability also need additional support in navigating health and hospital settings when seeking examinations for violence, sexual </w:t>
      </w:r>
      <w:proofErr w:type="gramStart"/>
      <w:r w:rsidRPr="655551FC">
        <w:rPr>
          <w:rFonts w:eastAsiaTheme="minorEastAsia"/>
          <w:color w:val="000000" w:themeColor="text1"/>
          <w:lang w:val="en-AU"/>
        </w:rPr>
        <w:t>assault</w:t>
      </w:r>
      <w:proofErr w:type="gramEnd"/>
      <w:r w:rsidRPr="655551FC">
        <w:rPr>
          <w:rFonts w:eastAsiaTheme="minorEastAsia"/>
          <w:color w:val="000000" w:themeColor="text1"/>
          <w:lang w:val="en-AU"/>
        </w:rPr>
        <w:t xml:space="preserve"> and rape, which is often a requirement for filing police charges.</w:t>
      </w:r>
    </w:p>
    <w:p w:rsidR="00E85AD0" w:rsidP="655551FC" w:rsidRDefault="00E85AD0" w14:paraId="4EFB6BB8" w14:textId="258847E3">
      <w:pPr>
        <w:spacing w:after="200" w:line="276" w:lineRule="auto"/>
        <w:rPr>
          <w:rFonts w:eastAsiaTheme="minorEastAsia"/>
          <w:color w:val="000000" w:themeColor="text1"/>
          <w:lang w:val="en-AU"/>
        </w:rPr>
      </w:pPr>
    </w:p>
    <w:p w:rsidR="00E85AD0" w:rsidP="655551FC" w:rsidRDefault="52F95F96" w14:paraId="7B3DC8D8" w14:textId="173F25EE">
      <w:pPr>
        <w:jc w:val="both"/>
        <w:rPr>
          <w:rFonts w:eastAsiaTheme="minorEastAsia"/>
          <w:b/>
          <w:bCs/>
          <w:color w:val="081594"/>
          <w:sz w:val="36"/>
          <w:szCs w:val="36"/>
        </w:rPr>
      </w:pPr>
      <w:r w:rsidRPr="655551FC">
        <w:rPr>
          <w:rFonts w:eastAsiaTheme="minorEastAsia"/>
          <w:b/>
          <w:bCs/>
          <w:color w:val="081594"/>
          <w:sz w:val="36"/>
          <w:szCs w:val="36"/>
        </w:rPr>
        <w:t xml:space="preserve">Accessible Education </w:t>
      </w:r>
    </w:p>
    <w:p w:rsidR="00E85AD0" w:rsidP="655551FC" w:rsidRDefault="52F95F96" w14:paraId="48CFBFDF" w14:textId="5E82BA76">
      <w:pPr>
        <w:spacing w:line="257" w:lineRule="auto"/>
        <w:rPr>
          <w:rFonts w:eastAsiaTheme="minorEastAsia"/>
        </w:rPr>
      </w:pPr>
      <w:r w:rsidRPr="655551FC">
        <w:rPr>
          <w:rFonts w:eastAsiaTheme="minorEastAsia"/>
        </w:rPr>
        <w:t xml:space="preserve">QDN </w:t>
      </w:r>
      <w:r w:rsidRPr="655551FC" w:rsidR="6CC548E0">
        <w:rPr>
          <w:rFonts w:eastAsiaTheme="minorEastAsia"/>
        </w:rPr>
        <w:t>identifies that</w:t>
      </w:r>
      <w:r w:rsidRPr="655551FC">
        <w:rPr>
          <w:rFonts w:eastAsiaTheme="minorEastAsia"/>
        </w:rPr>
        <w:t xml:space="preserve"> that a lot more resourcing needs to go into education. This </w:t>
      </w:r>
      <w:r w:rsidRPr="655551FC" w:rsidR="0E0EB6C3">
        <w:rPr>
          <w:rFonts w:eastAsiaTheme="minorEastAsia"/>
        </w:rPr>
        <w:t xml:space="preserve">needs to be </w:t>
      </w:r>
      <w:r w:rsidRPr="655551FC" w:rsidR="23BE6E0E">
        <w:rPr>
          <w:rFonts w:eastAsiaTheme="minorEastAsia"/>
        </w:rPr>
        <w:t>targeted</w:t>
      </w:r>
      <w:r w:rsidRPr="655551FC" w:rsidR="0E0EB6C3">
        <w:rPr>
          <w:rFonts w:eastAsiaTheme="minorEastAsia"/>
        </w:rPr>
        <w:t xml:space="preserve"> to</w:t>
      </w:r>
      <w:r w:rsidRPr="655551FC">
        <w:rPr>
          <w:rFonts w:eastAsiaTheme="minorEastAsia"/>
        </w:rPr>
        <w:t xml:space="preserve"> both education for young people, </w:t>
      </w:r>
      <w:proofErr w:type="gramStart"/>
      <w:r w:rsidRPr="655551FC">
        <w:rPr>
          <w:rFonts w:eastAsiaTheme="minorEastAsia"/>
        </w:rPr>
        <w:t>adults</w:t>
      </w:r>
      <w:proofErr w:type="gramEnd"/>
      <w:r w:rsidRPr="655551FC">
        <w:rPr>
          <w:rFonts w:eastAsiaTheme="minorEastAsia"/>
        </w:rPr>
        <w:t xml:space="preserve"> and the community at large. It is QDN’s understanding that currently there are opt-in programs delivered to schools surrounding education around consent and respectful relationships. It is positive that </w:t>
      </w:r>
      <w:r w:rsidRPr="655551FC" w:rsidR="08CD6903">
        <w:rPr>
          <w:rFonts w:eastAsiaTheme="minorEastAsia"/>
        </w:rPr>
        <w:t>Queensland have the LAMP program offered through True Relationships</w:t>
      </w:r>
      <w:r w:rsidRPr="655551FC" w:rsidR="42497889">
        <w:rPr>
          <w:rFonts w:eastAsiaTheme="minorEastAsia"/>
        </w:rPr>
        <w:t xml:space="preserve">, </w:t>
      </w:r>
      <w:r w:rsidRPr="655551FC" w:rsidR="08CD6903">
        <w:rPr>
          <w:rFonts w:eastAsiaTheme="minorEastAsia"/>
        </w:rPr>
        <w:t>which caters to young people with disability</w:t>
      </w:r>
      <w:r w:rsidRPr="655551FC">
        <w:rPr>
          <w:rFonts w:eastAsiaTheme="minorEastAsia"/>
        </w:rPr>
        <w:t xml:space="preserve">.  However, QDN </w:t>
      </w:r>
      <w:r w:rsidRPr="655551FC" w:rsidR="34C2BD2A">
        <w:rPr>
          <w:rFonts w:eastAsiaTheme="minorEastAsia"/>
        </w:rPr>
        <w:t xml:space="preserve">sees that </w:t>
      </w:r>
      <w:r w:rsidRPr="655551FC">
        <w:rPr>
          <w:rFonts w:eastAsiaTheme="minorEastAsia"/>
        </w:rPr>
        <w:t xml:space="preserve">consent and respectful relationships in the education system </w:t>
      </w:r>
      <w:r w:rsidRPr="655551FC" w:rsidR="15170CC1">
        <w:rPr>
          <w:rFonts w:eastAsiaTheme="minorEastAsia"/>
        </w:rPr>
        <w:t xml:space="preserve">needs to be </w:t>
      </w:r>
      <w:r w:rsidRPr="655551FC">
        <w:rPr>
          <w:rFonts w:eastAsiaTheme="minorEastAsia"/>
        </w:rPr>
        <w:t>a compulsory part of education, with programs that are also accessible for and inclusive of students with disability. Having this education from a young age is the best way</w:t>
      </w:r>
      <w:r w:rsidRPr="655551FC" w:rsidR="5880957E">
        <w:rPr>
          <w:rFonts w:eastAsiaTheme="minorEastAsia"/>
        </w:rPr>
        <w:t xml:space="preserve"> outside of education in the family home and other social contexts</w:t>
      </w:r>
      <w:r w:rsidRPr="655551FC">
        <w:rPr>
          <w:rFonts w:eastAsiaTheme="minorEastAsia"/>
        </w:rPr>
        <w:t xml:space="preserve"> to ensure prevention of violence from the beginning.</w:t>
      </w:r>
      <w:r w:rsidRPr="655551FC" w:rsidR="2FB76FFC">
        <w:rPr>
          <w:rFonts w:eastAsiaTheme="minorEastAsia"/>
        </w:rPr>
        <w:t xml:space="preserve"> This is particularly pertinent for children who may be exposed to and/or experiencing violence in their household or other social/institutional contexts.</w:t>
      </w:r>
      <w:r w:rsidRPr="655551FC">
        <w:rPr>
          <w:rFonts w:eastAsiaTheme="minorEastAsia"/>
        </w:rPr>
        <w:t xml:space="preserve"> Consent should also be a core teaching in sexual education in schools</w:t>
      </w:r>
      <w:r w:rsidRPr="655551FC" w:rsidR="0826E3DE">
        <w:rPr>
          <w:rFonts w:eastAsiaTheme="minorEastAsia"/>
        </w:rPr>
        <w:t xml:space="preserve"> (in both the context of heterosexual and LGBTQA+ relationships)</w:t>
      </w:r>
      <w:r w:rsidRPr="655551FC" w:rsidR="4D2A95A4">
        <w:rPr>
          <w:rFonts w:eastAsiaTheme="minorEastAsia"/>
        </w:rPr>
        <w:t xml:space="preserve"> and </w:t>
      </w:r>
      <w:r w:rsidRPr="655551FC" w:rsidR="000B4BC3">
        <w:rPr>
          <w:rFonts w:eastAsiaTheme="minorEastAsia"/>
        </w:rPr>
        <w:t xml:space="preserve">delivered in accessible </w:t>
      </w:r>
      <w:r w:rsidRPr="655551FC" w:rsidR="653F892C">
        <w:rPr>
          <w:rFonts w:eastAsiaTheme="minorEastAsia"/>
        </w:rPr>
        <w:t>ways. These</w:t>
      </w:r>
      <w:r w:rsidRPr="655551FC" w:rsidR="5C30F645">
        <w:rPr>
          <w:rFonts w:eastAsiaTheme="minorEastAsia"/>
        </w:rPr>
        <w:t xml:space="preserve"> programs, resources and lessons should be co-designed with people with a diverse range o</w:t>
      </w:r>
      <w:r w:rsidRPr="655551FC" w:rsidR="08264A6D">
        <w:rPr>
          <w:rFonts w:eastAsiaTheme="minorEastAsia"/>
        </w:rPr>
        <w:t>f</w:t>
      </w:r>
      <w:r w:rsidRPr="655551FC" w:rsidR="5C30F645">
        <w:rPr>
          <w:rFonts w:eastAsiaTheme="minorEastAsia"/>
        </w:rPr>
        <w:t xml:space="preserve"> disabilit</w:t>
      </w:r>
      <w:r w:rsidRPr="655551FC" w:rsidR="721946A2">
        <w:rPr>
          <w:rFonts w:eastAsiaTheme="minorEastAsia"/>
        </w:rPr>
        <w:t>ies</w:t>
      </w:r>
      <w:r w:rsidRPr="655551FC" w:rsidR="5C30F645">
        <w:rPr>
          <w:rFonts w:eastAsiaTheme="minorEastAsia"/>
        </w:rPr>
        <w:t xml:space="preserve"> to support a</w:t>
      </w:r>
      <w:r w:rsidRPr="655551FC" w:rsidR="4CE3F2B9">
        <w:rPr>
          <w:rFonts w:eastAsiaTheme="minorEastAsia"/>
        </w:rPr>
        <w:t xml:space="preserve">ccessible delivery. </w:t>
      </w:r>
    </w:p>
    <w:p w:rsidR="00E85AD0" w:rsidP="655551FC" w:rsidRDefault="5448EA8C" w14:paraId="7C962D35" w14:textId="2E22057F">
      <w:pPr>
        <w:spacing w:line="257" w:lineRule="auto"/>
        <w:jc w:val="center"/>
        <w:rPr>
          <w:rFonts w:eastAsiaTheme="minorEastAsia"/>
          <w:i/>
          <w:iCs/>
          <w:sz w:val="20"/>
          <w:szCs w:val="20"/>
        </w:rPr>
      </w:pPr>
      <w:r w:rsidRPr="655551FC">
        <w:rPr>
          <w:rFonts w:eastAsiaTheme="minorEastAsia"/>
          <w:i/>
          <w:iCs/>
          <w:sz w:val="20"/>
          <w:szCs w:val="20"/>
        </w:rPr>
        <w:t xml:space="preserve">‘I think the </w:t>
      </w:r>
      <w:proofErr w:type="gramStart"/>
      <w:r w:rsidRPr="655551FC">
        <w:rPr>
          <w:rFonts w:eastAsiaTheme="minorEastAsia"/>
          <w:i/>
          <w:iCs/>
          <w:sz w:val="20"/>
          <w:szCs w:val="20"/>
        </w:rPr>
        <w:t>ultimate goal</w:t>
      </w:r>
      <w:proofErr w:type="gramEnd"/>
      <w:r w:rsidRPr="655551FC">
        <w:rPr>
          <w:rFonts w:eastAsiaTheme="minorEastAsia"/>
          <w:i/>
          <w:iCs/>
          <w:sz w:val="20"/>
          <w:szCs w:val="20"/>
        </w:rPr>
        <w:t xml:space="preserve"> in education would be that people have the tools they need to not engage as a perpetrator, and to know the warning signs t</w:t>
      </w:r>
      <w:r w:rsidRPr="655551FC" w:rsidR="12EDCFBE">
        <w:rPr>
          <w:rFonts w:eastAsiaTheme="minorEastAsia"/>
          <w:i/>
          <w:iCs/>
          <w:sz w:val="20"/>
          <w:szCs w:val="20"/>
        </w:rPr>
        <w:t>o keep themselves safe as much as they can. Maybe consent education is something that is offered as one support option to victim/</w:t>
      </w:r>
      <w:proofErr w:type="spellStart"/>
      <w:r w:rsidRPr="655551FC" w:rsidR="12EDCFBE">
        <w:rPr>
          <w:rFonts w:eastAsiaTheme="minorEastAsia"/>
          <w:i/>
          <w:iCs/>
          <w:sz w:val="20"/>
          <w:szCs w:val="20"/>
        </w:rPr>
        <w:t>survivours</w:t>
      </w:r>
      <w:proofErr w:type="spellEnd"/>
      <w:r w:rsidRPr="655551FC" w:rsidR="12EDCFBE">
        <w:rPr>
          <w:rFonts w:eastAsiaTheme="minorEastAsia"/>
          <w:i/>
          <w:iCs/>
          <w:sz w:val="20"/>
          <w:szCs w:val="20"/>
        </w:rPr>
        <w:t xml:space="preserve">, and there’s accessible </w:t>
      </w:r>
      <w:r w:rsidRPr="655551FC" w:rsidR="65F747B0">
        <w:rPr>
          <w:rFonts w:eastAsiaTheme="minorEastAsia"/>
          <w:i/>
          <w:iCs/>
          <w:sz w:val="20"/>
          <w:szCs w:val="20"/>
        </w:rPr>
        <w:t>online and print resources available as well?’</w:t>
      </w:r>
    </w:p>
    <w:p w:rsidR="00E85AD0" w:rsidP="655551FC" w:rsidRDefault="65F747B0" w14:paraId="71B573F2" w14:textId="23CB46D6">
      <w:pPr>
        <w:pStyle w:val="ListParagraph"/>
        <w:numPr>
          <w:ilvl w:val="0"/>
          <w:numId w:val="10"/>
        </w:numPr>
        <w:spacing w:line="257" w:lineRule="auto"/>
        <w:jc w:val="center"/>
        <w:rPr>
          <w:rFonts w:eastAsiaTheme="minorEastAsia"/>
          <w:sz w:val="20"/>
          <w:szCs w:val="20"/>
        </w:rPr>
      </w:pPr>
      <w:r w:rsidRPr="655551FC">
        <w:rPr>
          <w:rFonts w:eastAsiaTheme="minorEastAsia"/>
          <w:sz w:val="20"/>
          <w:szCs w:val="20"/>
        </w:rPr>
        <w:t>QDN member</w:t>
      </w:r>
    </w:p>
    <w:p w:rsidR="00E85AD0" w:rsidP="655551FC" w:rsidRDefault="52F95F96" w14:paraId="5C61C1A0" w14:textId="11E52343">
      <w:pPr>
        <w:spacing w:line="257" w:lineRule="auto"/>
        <w:rPr>
          <w:rFonts w:eastAsiaTheme="minorEastAsia"/>
          <w:color w:val="000000" w:themeColor="text1"/>
        </w:rPr>
      </w:pPr>
      <w:r w:rsidRPr="655551FC">
        <w:rPr>
          <w:rFonts w:eastAsiaTheme="minorEastAsia"/>
        </w:rPr>
        <w:t xml:space="preserve">QDN commends the Taskforce for proposing ways to communicate with and educate the public around coercive control and consent such as having community education activities and providing the NSW family and relationships website as an example( </w:t>
      </w:r>
      <w:hyperlink r:id="rId15">
        <w:r w:rsidRPr="655551FC">
          <w:rPr>
            <w:rStyle w:val="Hyperlink"/>
            <w:rFonts w:eastAsiaTheme="minorEastAsia"/>
          </w:rPr>
          <w:t>Make no doubt | NSW Government</w:t>
        </w:r>
      </w:hyperlink>
      <w:r w:rsidRPr="655551FC">
        <w:rPr>
          <w:rFonts w:eastAsiaTheme="minorEastAsia"/>
        </w:rPr>
        <w:t xml:space="preserve">). However, although on this website there is the option to watch a video about the campaign, there are no obvious sections that provide Easy Read resources. It is important that any campaign around coercive control and consent includes people with disability and is accessible to a broad range of </w:t>
      </w:r>
      <w:r w:rsidRPr="655551FC" w:rsidR="76435CD2">
        <w:rPr>
          <w:rFonts w:eastAsiaTheme="minorEastAsia"/>
        </w:rPr>
        <w:t>disabilities. When</w:t>
      </w:r>
      <w:r w:rsidRPr="655551FC" w:rsidR="78F9926F">
        <w:rPr>
          <w:rFonts w:eastAsiaTheme="minorEastAsia"/>
        </w:rPr>
        <w:t xml:space="preserve"> QDN reference ‘accessible’ information and/or formats, this</w:t>
      </w:r>
      <w:r w:rsidRPr="655551FC" w:rsidR="0B584D02">
        <w:rPr>
          <w:rFonts w:eastAsiaTheme="minorEastAsia"/>
        </w:rPr>
        <w:t xml:space="preserve"> include</w:t>
      </w:r>
      <w:r w:rsidRPr="655551FC" w:rsidR="18A5EBF1">
        <w:rPr>
          <w:rFonts w:eastAsiaTheme="minorEastAsia"/>
        </w:rPr>
        <w:t>s</w:t>
      </w:r>
      <w:r w:rsidRPr="655551FC" w:rsidR="7DF1C65B">
        <w:rPr>
          <w:rFonts w:eastAsiaTheme="minorEastAsia"/>
        </w:rPr>
        <w:t xml:space="preserve"> </w:t>
      </w:r>
      <w:r w:rsidRPr="655551FC" w:rsidR="7DF1C65B">
        <w:rPr>
          <w:rFonts w:eastAsiaTheme="minorEastAsia"/>
          <w:color w:val="000000" w:themeColor="text1"/>
        </w:rPr>
        <w:t xml:space="preserve">Easy Read versions, audiovisuals, audio recordings for information/articles/any text documents, </w:t>
      </w:r>
      <w:proofErr w:type="spellStart"/>
      <w:r w:rsidRPr="655551FC" w:rsidR="7DF1C65B">
        <w:rPr>
          <w:rFonts w:eastAsiaTheme="minorEastAsia"/>
          <w:color w:val="000000" w:themeColor="text1"/>
        </w:rPr>
        <w:t>Auslan</w:t>
      </w:r>
      <w:proofErr w:type="spellEnd"/>
      <w:r w:rsidRPr="655551FC" w:rsidR="7DF1C65B">
        <w:rPr>
          <w:rFonts w:eastAsiaTheme="minorEastAsia"/>
          <w:color w:val="000000" w:themeColor="text1"/>
        </w:rPr>
        <w:t xml:space="preserve"> videos, ‘Say Less, Show More’ formats for all media files, braille for text and written documents as well as more video and visual formats.</w:t>
      </w:r>
      <w:r w:rsidRPr="655551FC" w:rsidR="4620A620">
        <w:rPr>
          <w:rFonts w:eastAsiaTheme="minorEastAsia"/>
          <w:color w:val="000000" w:themeColor="text1"/>
        </w:rPr>
        <w:t xml:space="preserve"> </w:t>
      </w:r>
      <w:r w:rsidRPr="655551FC" w:rsidR="07FD4A3A">
        <w:rPr>
          <w:rFonts w:eastAsiaTheme="minorEastAsia"/>
          <w:color w:val="000000" w:themeColor="text1"/>
        </w:rPr>
        <w:t>Campaigning</w:t>
      </w:r>
      <w:r w:rsidRPr="655551FC" w:rsidR="4620A620">
        <w:rPr>
          <w:rFonts w:eastAsiaTheme="minorEastAsia"/>
          <w:color w:val="000000" w:themeColor="text1"/>
        </w:rPr>
        <w:t xml:space="preserve"> also needs to </w:t>
      </w:r>
      <w:r w:rsidRPr="655551FC" w:rsidR="51B22F37">
        <w:rPr>
          <w:rFonts w:eastAsiaTheme="minorEastAsia"/>
          <w:color w:val="000000" w:themeColor="text1"/>
        </w:rPr>
        <w:t>acknowledge</w:t>
      </w:r>
      <w:r w:rsidRPr="655551FC" w:rsidR="4620A620">
        <w:rPr>
          <w:rFonts w:eastAsiaTheme="minorEastAsia"/>
          <w:color w:val="000000" w:themeColor="text1"/>
        </w:rPr>
        <w:t xml:space="preserve"> people with disability as well as have representation of people with </w:t>
      </w:r>
      <w:r w:rsidRPr="655551FC" w:rsidR="51906A4D">
        <w:rPr>
          <w:rFonts w:eastAsiaTheme="minorEastAsia"/>
          <w:color w:val="000000" w:themeColor="text1"/>
        </w:rPr>
        <w:t>disability</w:t>
      </w:r>
      <w:r w:rsidRPr="655551FC" w:rsidR="4620A620">
        <w:rPr>
          <w:rFonts w:eastAsiaTheme="minorEastAsia"/>
          <w:color w:val="000000" w:themeColor="text1"/>
        </w:rPr>
        <w:t xml:space="preserve"> to reinforce that domestic and sexual violence can happen for people with disability and that they are not excluded from the campaign messaging.</w:t>
      </w:r>
    </w:p>
    <w:p w:rsidR="00E85AD0" w:rsidP="655551FC" w:rsidRDefault="52F95F96" w14:paraId="10997A24" w14:textId="4DFD3E50">
      <w:pPr>
        <w:spacing w:line="257" w:lineRule="auto"/>
        <w:rPr>
          <w:rFonts w:eastAsiaTheme="minorEastAsia"/>
        </w:rPr>
      </w:pPr>
      <w:r w:rsidRPr="655551FC">
        <w:rPr>
          <w:rFonts w:eastAsiaTheme="minorEastAsia"/>
        </w:rPr>
        <w:t>On top of a website that has information and videos around the consent laws as well as support services and contacts, we believe there should also be one for coercive control. We also believe that th</w:t>
      </w:r>
      <w:r w:rsidRPr="655551FC" w:rsidR="18D07BBB">
        <w:rPr>
          <w:rFonts w:eastAsiaTheme="minorEastAsia"/>
        </w:rPr>
        <w:t>ese</w:t>
      </w:r>
      <w:r w:rsidRPr="655551FC">
        <w:rPr>
          <w:rFonts w:eastAsiaTheme="minorEastAsia"/>
        </w:rPr>
        <w:t xml:space="preserve"> campaign</w:t>
      </w:r>
      <w:r w:rsidRPr="655551FC" w:rsidR="51AC02D0">
        <w:rPr>
          <w:rFonts w:eastAsiaTheme="minorEastAsia"/>
        </w:rPr>
        <w:t>s around consent and coercive control</w:t>
      </w:r>
      <w:r w:rsidRPr="655551FC">
        <w:rPr>
          <w:rFonts w:eastAsiaTheme="minorEastAsia"/>
        </w:rPr>
        <w:t xml:space="preserve"> should extend to emails, social media, free-to-air television, radio and other streaming services wherever possible</w:t>
      </w:r>
      <w:r w:rsidRPr="655551FC" w:rsidR="33FEC140">
        <w:rPr>
          <w:rFonts w:eastAsiaTheme="minorEastAsia"/>
        </w:rPr>
        <w:t xml:space="preserve"> (for example Spotify/Podcasts)</w:t>
      </w:r>
      <w:r w:rsidRPr="655551FC">
        <w:rPr>
          <w:rFonts w:eastAsiaTheme="minorEastAsia"/>
        </w:rPr>
        <w:t>, as well as in workplaces, in the community through community events, primary, secondary and tertiary education settings (in age-appropriate ways) as well as accessible information in hardcopy</w:t>
      </w:r>
      <w:r w:rsidRPr="655551FC" w:rsidR="30BADF79">
        <w:rPr>
          <w:rFonts w:eastAsiaTheme="minorEastAsia"/>
        </w:rPr>
        <w:t xml:space="preserve"> and accessible</w:t>
      </w:r>
      <w:r w:rsidRPr="655551FC">
        <w:rPr>
          <w:rFonts w:eastAsiaTheme="minorEastAsia"/>
        </w:rPr>
        <w:t xml:space="preserve"> form</w:t>
      </w:r>
      <w:r w:rsidRPr="655551FC" w:rsidR="49BF640D">
        <w:rPr>
          <w:rFonts w:eastAsiaTheme="minorEastAsia"/>
        </w:rPr>
        <w:t>ats</w:t>
      </w:r>
      <w:r w:rsidRPr="655551FC">
        <w:rPr>
          <w:rFonts w:eastAsiaTheme="minorEastAsia"/>
        </w:rPr>
        <w:t xml:space="preserve"> as well as on televisions/radios, local health services, cafes, libraries, bars and other establishments</w:t>
      </w:r>
      <w:r w:rsidRPr="655551FC" w:rsidR="40AD0D56">
        <w:rPr>
          <w:rFonts w:eastAsiaTheme="minorEastAsia"/>
        </w:rPr>
        <w:t>/public structures</w:t>
      </w:r>
      <w:r w:rsidRPr="655551FC">
        <w:rPr>
          <w:rFonts w:eastAsiaTheme="minorEastAsia"/>
        </w:rPr>
        <w:t xml:space="preserve"> that have space for information and/or posters. </w:t>
      </w:r>
    </w:p>
    <w:p w:rsidR="00E85AD0" w:rsidP="655551FC" w:rsidRDefault="00E85AD0" w14:paraId="2A4F3ABD" w14:textId="66A391A5">
      <w:pPr>
        <w:spacing w:line="257" w:lineRule="auto"/>
        <w:rPr>
          <w:rFonts w:eastAsiaTheme="minorEastAsia"/>
        </w:rPr>
      </w:pPr>
    </w:p>
    <w:p w:rsidR="00E85AD0" w:rsidP="655551FC" w:rsidRDefault="353AFBB9" w14:paraId="5D9EC56B" w14:textId="0CC024AC">
      <w:pPr>
        <w:jc w:val="both"/>
        <w:rPr>
          <w:rFonts w:eastAsiaTheme="minorEastAsia"/>
          <w:b/>
          <w:bCs/>
          <w:color w:val="081594"/>
          <w:sz w:val="36"/>
          <w:szCs w:val="36"/>
        </w:rPr>
      </w:pPr>
      <w:r w:rsidRPr="655551FC">
        <w:rPr>
          <w:rFonts w:eastAsiaTheme="minorEastAsia"/>
          <w:b/>
          <w:bCs/>
          <w:color w:val="081594"/>
          <w:sz w:val="36"/>
          <w:szCs w:val="36"/>
        </w:rPr>
        <w:t xml:space="preserve">Systems Resourcing, Training and Awareness </w:t>
      </w:r>
    </w:p>
    <w:p w:rsidR="00E85AD0" w:rsidP="655551FC" w:rsidRDefault="52F95F96" w14:paraId="26912072" w14:textId="44250F23">
      <w:pPr>
        <w:spacing w:after="200" w:line="276" w:lineRule="auto"/>
        <w:rPr>
          <w:rFonts w:eastAsiaTheme="minorEastAsia"/>
        </w:rPr>
      </w:pPr>
      <w:r w:rsidRPr="655551FC">
        <w:rPr>
          <w:rFonts w:eastAsiaTheme="minorEastAsia"/>
        </w:rPr>
        <w:t xml:space="preserve">QDN </w:t>
      </w:r>
      <w:r w:rsidRPr="655551FC" w:rsidR="100D5212">
        <w:rPr>
          <w:rFonts w:eastAsiaTheme="minorEastAsia"/>
        </w:rPr>
        <w:t>believe it is crucial</w:t>
      </w:r>
      <w:r w:rsidRPr="655551FC">
        <w:rPr>
          <w:rFonts w:eastAsiaTheme="minorEastAsia"/>
        </w:rPr>
        <w:t xml:space="preserve"> </w:t>
      </w:r>
      <w:r w:rsidRPr="655551FC" w:rsidR="0C424505">
        <w:rPr>
          <w:rFonts w:eastAsiaTheme="minorEastAsia"/>
        </w:rPr>
        <w:t>to ensure</w:t>
      </w:r>
      <w:r w:rsidRPr="655551FC">
        <w:rPr>
          <w:rFonts w:eastAsiaTheme="minorEastAsia"/>
        </w:rPr>
        <w:t xml:space="preserve"> training for those within the legal, policing</w:t>
      </w:r>
      <w:r w:rsidRPr="655551FC" w:rsidR="5CC7BCE7">
        <w:rPr>
          <w:rFonts w:eastAsiaTheme="minorEastAsia"/>
        </w:rPr>
        <w:t xml:space="preserve">, justice </w:t>
      </w:r>
      <w:r w:rsidRPr="655551FC">
        <w:rPr>
          <w:rFonts w:eastAsiaTheme="minorEastAsia"/>
        </w:rPr>
        <w:t>and service systems surrounding coercive control and consent and how these issues are specifically experienced for people with disability, as well as what support is needed for people with disability</w:t>
      </w:r>
      <w:r w:rsidRPr="655551FC" w:rsidR="7E8DD818">
        <w:rPr>
          <w:rFonts w:eastAsiaTheme="minorEastAsia"/>
        </w:rPr>
        <w:t xml:space="preserve"> and</w:t>
      </w:r>
      <w:r w:rsidRPr="655551FC">
        <w:rPr>
          <w:rFonts w:eastAsiaTheme="minorEastAsia"/>
        </w:rPr>
        <w:t xml:space="preserve"> other </w:t>
      </w:r>
      <w:proofErr w:type="spellStart"/>
      <w:r w:rsidRPr="655551FC">
        <w:rPr>
          <w:rFonts w:eastAsiaTheme="minorEastAsia"/>
        </w:rPr>
        <w:t>marginalised</w:t>
      </w:r>
      <w:proofErr w:type="spellEnd"/>
      <w:r w:rsidRPr="655551FC">
        <w:rPr>
          <w:rFonts w:eastAsiaTheme="minorEastAsia"/>
        </w:rPr>
        <w:t xml:space="preserve"> groups</w:t>
      </w:r>
      <w:r w:rsidRPr="655551FC" w:rsidR="6C3D100D">
        <w:rPr>
          <w:rFonts w:eastAsiaTheme="minorEastAsia"/>
        </w:rPr>
        <w:t>.</w:t>
      </w:r>
      <w:r w:rsidRPr="655551FC" w:rsidR="1EE15ED9">
        <w:rPr>
          <w:rFonts w:eastAsiaTheme="minorEastAsia"/>
        </w:rPr>
        <w:t xml:space="preserve"> </w:t>
      </w:r>
    </w:p>
    <w:p w:rsidR="00E85AD0" w:rsidP="655551FC" w:rsidRDefault="1EE15ED9" w14:paraId="3AFE8895" w14:textId="0306715D">
      <w:pPr>
        <w:spacing w:after="200" w:line="276" w:lineRule="auto"/>
        <w:rPr>
          <w:rFonts w:eastAsiaTheme="minorEastAsia"/>
          <w:lang w:val="en-AU"/>
        </w:rPr>
      </w:pPr>
      <w:r w:rsidRPr="655551FC">
        <w:rPr>
          <w:rFonts w:eastAsiaTheme="minorEastAsia"/>
          <w:color w:val="000000" w:themeColor="text1"/>
          <w:lang w:val="en-AU"/>
        </w:rPr>
        <w:t xml:space="preserve">QDN is concerned about the implications of coercive control legislation </w:t>
      </w:r>
      <w:r w:rsidRPr="655551FC">
        <w:rPr>
          <w:rFonts w:eastAsiaTheme="minorEastAsia"/>
          <w:color w:val="222222"/>
          <w:lang w:val="en-AU"/>
        </w:rPr>
        <w:t xml:space="preserve">for women with disability, particularly women with intellectual disability as victims and how this may potentially </w:t>
      </w:r>
      <w:proofErr w:type="spellStart"/>
      <w:r w:rsidRPr="655551FC">
        <w:rPr>
          <w:rFonts w:eastAsiaTheme="minorEastAsia"/>
          <w:color w:val="222222"/>
          <w:lang w:val="en-AU"/>
        </w:rPr>
        <w:t>used</w:t>
      </w:r>
      <w:proofErr w:type="spellEnd"/>
      <w:r w:rsidRPr="655551FC">
        <w:rPr>
          <w:rFonts w:eastAsiaTheme="minorEastAsia"/>
          <w:color w:val="222222"/>
          <w:lang w:val="en-AU"/>
        </w:rPr>
        <w:t xml:space="preserve"> further as a form of coercive control against women to charge them as perpetrators and what this will mean for the system. QDN is also concerned about the different paid and unpaid caring relationships that people with disability experience that may include coercive control to respond and ‘manage’ the person with disability and how this intersects with restrictive practices.</w:t>
      </w:r>
      <w:r w:rsidRPr="655551FC">
        <w:rPr>
          <w:rFonts w:eastAsiaTheme="minorEastAsia"/>
          <w:color w:val="000000" w:themeColor="text1"/>
          <w:lang w:val="en-AU"/>
        </w:rPr>
        <w:t xml:space="preserve">  </w:t>
      </w:r>
      <w:r w:rsidRPr="655551FC">
        <w:rPr>
          <w:rFonts w:eastAsiaTheme="minorEastAsia"/>
          <w:lang w:val="en-AU"/>
        </w:rPr>
        <w:t xml:space="preserve"> </w:t>
      </w:r>
    </w:p>
    <w:p w:rsidR="00E85AD0" w:rsidP="655551FC" w:rsidRDefault="52F95F96" w14:paraId="76DF5B49" w14:textId="4F5E4F7A">
      <w:pPr>
        <w:spacing w:line="257" w:lineRule="auto"/>
        <w:rPr>
          <w:rFonts w:eastAsiaTheme="minorEastAsia"/>
          <w:color w:val="000000" w:themeColor="text1"/>
        </w:rPr>
      </w:pPr>
      <w:r w:rsidRPr="655551FC">
        <w:rPr>
          <w:rFonts w:eastAsiaTheme="minorEastAsia"/>
          <w:color w:val="000000" w:themeColor="text1"/>
        </w:rPr>
        <w:t xml:space="preserve">QDN believes for the proposed coercive control legislation to be effective it would need to result in </w:t>
      </w:r>
      <w:r w:rsidRPr="655551FC">
        <w:rPr>
          <w:rFonts w:eastAsiaTheme="minorEastAsia"/>
        </w:rPr>
        <w:t xml:space="preserve">a range of changes on the ground for the policing and justice systems to ensure that first-responders to DFV (usually police) had a thorough working knowledge of the impacts of DFV and GBV on women with disability, communicating effectively and other vulnerable cohorts of women. This could necessitate specialist policing units to be established and </w:t>
      </w:r>
      <w:r w:rsidRPr="655551FC">
        <w:rPr>
          <w:rFonts w:eastAsiaTheme="minorEastAsia"/>
          <w:color w:val="000000" w:themeColor="text1"/>
        </w:rPr>
        <w:t xml:space="preserve">trained and codesigned by experts with lived experience and working knowledge of the impacts of violence against women with disability and other vulnerable groups. </w:t>
      </w:r>
    </w:p>
    <w:p w:rsidR="00E85AD0" w:rsidP="655551FC" w:rsidRDefault="208BF488" w14:paraId="0C28E6C2" w14:textId="4C45C61A">
      <w:pPr>
        <w:spacing w:line="257" w:lineRule="auto"/>
        <w:rPr>
          <w:rFonts w:eastAsiaTheme="minorEastAsia"/>
          <w:color w:val="000000" w:themeColor="text1"/>
        </w:rPr>
      </w:pPr>
      <w:r w:rsidRPr="655551FC">
        <w:rPr>
          <w:rFonts w:eastAsiaTheme="minorEastAsia"/>
          <w:color w:val="000000" w:themeColor="text1"/>
        </w:rPr>
        <w:t xml:space="preserve">It is important that there is representation of people with disabilities within these roles within the service, policing and legal system wherever possible. </w:t>
      </w:r>
    </w:p>
    <w:p w:rsidR="00E85AD0" w:rsidP="655551FC" w:rsidRDefault="53F33EAB" w14:paraId="44F18165" w14:textId="36C3E863">
      <w:pPr>
        <w:spacing w:line="257" w:lineRule="auto"/>
        <w:rPr>
          <w:rFonts w:eastAsiaTheme="minorEastAsia"/>
          <w:color w:val="000000" w:themeColor="text1"/>
          <w:lang w:val="en-AU"/>
        </w:rPr>
      </w:pPr>
      <w:r w:rsidRPr="655551FC">
        <w:rPr>
          <w:rFonts w:eastAsiaTheme="minorEastAsia"/>
          <w:color w:val="000000" w:themeColor="text1"/>
        </w:rPr>
        <w:t xml:space="preserve">Co-design with people with disability as well as other </w:t>
      </w:r>
      <w:proofErr w:type="spellStart"/>
      <w:r w:rsidRPr="655551FC">
        <w:rPr>
          <w:rFonts w:eastAsiaTheme="minorEastAsia"/>
          <w:color w:val="000000" w:themeColor="text1"/>
        </w:rPr>
        <w:t>marginalised</w:t>
      </w:r>
      <w:proofErr w:type="spellEnd"/>
      <w:r w:rsidRPr="655551FC">
        <w:rPr>
          <w:rFonts w:eastAsiaTheme="minorEastAsia"/>
          <w:color w:val="000000" w:themeColor="text1"/>
        </w:rPr>
        <w:t xml:space="preserve"> groups is critical to legislation </w:t>
      </w:r>
      <w:proofErr w:type="gramStart"/>
      <w:r w:rsidRPr="655551FC">
        <w:rPr>
          <w:rFonts w:eastAsiaTheme="minorEastAsia"/>
          <w:color w:val="000000" w:themeColor="text1"/>
        </w:rPr>
        <w:t>change</w:t>
      </w:r>
      <w:r w:rsidRPr="655551FC" w:rsidR="0F661AE1">
        <w:rPr>
          <w:rFonts w:eastAsiaTheme="minorEastAsia"/>
          <w:color w:val="000000" w:themeColor="text1"/>
        </w:rPr>
        <w:t>.</w:t>
      </w:r>
      <w:r w:rsidRPr="655551FC" w:rsidR="03DCA1C0">
        <w:rPr>
          <w:rFonts w:eastAsiaTheme="minorEastAsia"/>
          <w:color w:val="000000" w:themeColor="text1"/>
          <w:lang w:val="en-AU"/>
        </w:rPr>
        <w:t>W</w:t>
      </w:r>
      <w:r w:rsidRPr="655551FC" w:rsidR="0880FA1A">
        <w:rPr>
          <w:rFonts w:eastAsiaTheme="minorEastAsia"/>
          <w:color w:val="000000" w:themeColor="text1"/>
          <w:lang w:val="en-AU"/>
        </w:rPr>
        <w:t>hilst</w:t>
      </w:r>
      <w:proofErr w:type="gramEnd"/>
      <w:r w:rsidRPr="655551FC" w:rsidR="0880FA1A">
        <w:rPr>
          <w:rFonts w:eastAsiaTheme="minorEastAsia"/>
          <w:color w:val="000000" w:themeColor="text1"/>
          <w:lang w:val="en-AU"/>
        </w:rPr>
        <w:t xml:space="preserve"> QDN agrees in principle with the idea of a specialised police force to deal with DFV related matters, QDN believes it is essential that such a police force has specific knowledge of the impacts of DFV and GBV on women with disability and other marginalised groups. QDN also notes there are specific differences between Queensland and the Scottish model discussed in the discussion paper. Scotland has no indigenous population and no large geographical spread as Queensland </w:t>
      </w:r>
      <w:r w:rsidRPr="655551FC" w:rsidR="0D9E0697">
        <w:rPr>
          <w:rFonts w:eastAsiaTheme="minorEastAsia"/>
          <w:color w:val="000000" w:themeColor="text1"/>
          <w:lang w:val="en-AU"/>
        </w:rPr>
        <w:t>does. The</w:t>
      </w:r>
      <w:r w:rsidRPr="655551FC" w:rsidR="0880FA1A">
        <w:rPr>
          <w:rFonts w:eastAsiaTheme="minorEastAsia"/>
          <w:color w:val="000000" w:themeColor="text1"/>
          <w:lang w:val="en-AU"/>
        </w:rPr>
        <w:t xml:space="preserve"> Australian </w:t>
      </w:r>
      <w:r w:rsidRPr="655551FC" w:rsidR="1A04630A">
        <w:rPr>
          <w:rFonts w:eastAsiaTheme="minorEastAsia"/>
          <w:color w:val="000000" w:themeColor="text1"/>
          <w:lang w:val="en-AU"/>
        </w:rPr>
        <w:t>First Nations</w:t>
      </w:r>
      <w:r w:rsidRPr="655551FC" w:rsidR="0880FA1A">
        <w:rPr>
          <w:rFonts w:eastAsiaTheme="minorEastAsia"/>
          <w:color w:val="000000" w:themeColor="text1"/>
          <w:lang w:val="en-AU"/>
        </w:rPr>
        <w:t xml:space="preserve"> culture/ situation is unique and complex. </w:t>
      </w:r>
      <w:r w:rsidRPr="655551FC" w:rsidR="45582342">
        <w:rPr>
          <w:rFonts w:eastAsiaTheme="minorEastAsia"/>
          <w:color w:val="000000" w:themeColor="text1"/>
          <w:lang w:val="en-AU"/>
        </w:rPr>
        <w:t>T</w:t>
      </w:r>
      <w:r w:rsidRPr="655551FC" w:rsidR="0880FA1A">
        <w:rPr>
          <w:rFonts w:eastAsiaTheme="minorEastAsia"/>
          <w:color w:val="000000" w:themeColor="text1"/>
          <w:lang w:val="en-AU"/>
        </w:rPr>
        <w:t>he large distances and geographical layout of Queensland is very different to Scotland.</w:t>
      </w:r>
      <w:r w:rsidRPr="655551FC" w:rsidR="4EF92165">
        <w:rPr>
          <w:rFonts w:eastAsiaTheme="minorEastAsia"/>
          <w:color w:val="000000" w:themeColor="text1"/>
          <w:lang w:val="en-AU"/>
        </w:rPr>
        <w:t xml:space="preserve"> </w:t>
      </w:r>
      <w:r w:rsidRPr="655551FC" w:rsidR="4EF92165">
        <w:rPr>
          <w:rFonts w:eastAsiaTheme="minorEastAsia"/>
          <w:color w:val="000000" w:themeColor="text1"/>
          <w:highlight w:val="green"/>
          <w:lang w:val="en-AU"/>
        </w:rPr>
        <w:t xml:space="preserve">In Scottish </w:t>
      </w:r>
      <w:proofErr w:type="gramStart"/>
      <w:r w:rsidRPr="655551FC" w:rsidR="4EF92165">
        <w:rPr>
          <w:rFonts w:eastAsiaTheme="minorEastAsia"/>
          <w:color w:val="000000" w:themeColor="text1"/>
          <w:highlight w:val="green"/>
          <w:lang w:val="en-AU"/>
        </w:rPr>
        <w:t>legislation,  a</w:t>
      </w:r>
      <w:proofErr w:type="gramEnd"/>
      <w:r w:rsidRPr="655551FC" w:rsidR="4EF92165">
        <w:rPr>
          <w:rFonts w:eastAsiaTheme="minorEastAsia"/>
          <w:color w:val="000000" w:themeColor="text1"/>
          <w:highlight w:val="green"/>
          <w:lang w:val="en-AU"/>
        </w:rPr>
        <w:t xml:space="preserve"> </w:t>
      </w:r>
      <w:proofErr w:type="spellStart"/>
      <w:r w:rsidRPr="655551FC" w:rsidR="4EF92165">
        <w:rPr>
          <w:rFonts w:eastAsiaTheme="minorEastAsia"/>
          <w:color w:val="000000" w:themeColor="text1"/>
          <w:highlight w:val="green"/>
          <w:lang w:val="en-AU"/>
        </w:rPr>
        <w:t>defense</w:t>
      </w:r>
      <w:proofErr w:type="spellEnd"/>
      <w:r w:rsidRPr="655551FC" w:rsidR="4EF92165">
        <w:rPr>
          <w:rFonts w:eastAsiaTheme="minorEastAsia"/>
          <w:color w:val="000000" w:themeColor="text1"/>
          <w:highlight w:val="green"/>
          <w:lang w:val="en-AU"/>
        </w:rPr>
        <w:t xml:space="preserve"> to coercive control exists, where </w:t>
      </w:r>
      <w:r w:rsidRPr="655551FC" w:rsidR="0480FFC8">
        <w:rPr>
          <w:rFonts w:eastAsiaTheme="minorEastAsia"/>
          <w:color w:val="000000" w:themeColor="text1"/>
          <w:highlight w:val="green"/>
          <w:lang w:val="en-AU"/>
        </w:rPr>
        <w:t>the behaviour is interpreted by the courts as being</w:t>
      </w:r>
      <w:r w:rsidRPr="655551FC" w:rsidR="4EF92165">
        <w:rPr>
          <w:rFonts w:eastAsiaTheme="minorEastAsia"/>
          <w:color w:val="000000" w:themeColor="text1"/>
          <w:highlight w:val="green"/>
          <w:lang w:val="en-AU"/>
        </w:rPr>
        <w:t xml:space="preserve"> ‘in the best interests</w:t>
      </w:r>
      <w:r w:rsidRPr="655551FC" w:rsidR="4F0016F5">
        <w:rPr>
          <w:rFonts w:eastAsiaTheme="minorEastAsia"/>
          <w:color w:val="000000" w:themeColor="text1"/>
          <w:highlight w:val="green"/>
          <w:lang w:val="en-AU"/>
        </w:rPr>
        <w:t>’</w:t>
      </w:r>
      <w:r w:rsidRPr="655551FC" w:rsidR="4EF92165">
        <w:rPr>
          <w:rFonts w:eastAsiaTheme="minorEastAsia"/>
          <w:color w:val="000000" w:themeColor="text1"/>
          <w:highlight w:val="green"/>
          <w:lang w:val="en-AU"/>
        </w:rPr>
        <w:t xml:space="preserve"> of the aggrieved, which runs the risk of perpetuating </w:t>
      </w:r>
      <w:r w:rsidRPr="655551FC" w:rsidR="14038E8D">
        <w:rPr>
          <w:rFonts w:eastAsiaTheme="minorEastAsia"/>
          <w:color w:val="000000" w:themeColor="text1"/>
          <w:highlight w:val="green"/>
          <w:lang w:val="en-AU"/>
        </w:rPr>
        <w:t>ableist</w:t>
      </w:r>
      <w:r w:rsidRPr="655551FC" w:rsidR="4EF92165">
        <w:rPr>
          <w:rFonts w:eastAsiaTheme="minorEastAsia"/>
          <w:color w:val="000000" w:themeColor="text1"/>
          <w:highlight w:val="green"/>
          <w:lang w:val="en-AU"/>
        </w:rPr>
        <w:t xml:space="preserve"> beliefs about </w:t>
      </w:r>
      <w:proofErr w:type="spellStart"/>
      <w:r w:rsidRPr="655551FC" w:rsidR="4EF92165">
        <w:rPr>
          <w:rFonts w:eastAsiaTheme="minorEastAsia"/>
          <w:color w:val="000000" w:themeColor="text1"/>
          <w:highlight w:val="green"/>
          <w:lang w:val="en-AU"/>
        </w:rPr>
        <w:t>suvivour</w:t>
      </w:r>
      <w:proofErr w:type="spellEnd"/>
      <w:r w:rsidRPr="655551FC" w:rsidR="4EF92165">
        <w:rPr>
          <w:rFonts w:eastAsiaTheme="minorEastAsia"/>
          <w:color w:val="000000" w:themeColor="text1"/>
          <w:highlight w:val="green"/>
          <w:lang w:val="en-AU"/>
        </w:rPr>
        <w:t xml:space="preserve">/victims and could be used by the respondent to justify their use of coercive control against a </w:t>
      </w:r>
      <w:proofErr w:type="spellStart"/>
      <w:r w:rsidRPr="655551FC" w:rsidR="4EF92165">
        <w:rPr>
          <w:rFonts w:eastAsiaTheme="minorEastAsia"/>
          <w:color w:val="000000" w:themeColor="text1"/>
          <w:highlight w:val="green"/>
          <w:lang w:val="en-AU"/>
        </w:rPr>
        <w:t>survivour</w:t>
      </w:r>
      <w:proofErr w:type="spellEnd"/>
      <w:r w:rsidRPr="655551FC" w:rsidR="4EF92165">
        <w:rPr>
          <w:rFonts w:eastAsiaTheme="minorEastAsia"/>
          <w:color w:val="000000" w:themeColor="text1"/>
          <w:highlight w:val="green"/>
          <w:lang w:val="en-AU"/>
        </w:rPr>
        <w:t xml:space="preserve">/victim with disability. We believe that this </w:t>
      </w:r>
      <w:proofErr w:type="spellStart"/>
      <w:r w:rsidRPr="655551FC" w:rsidR="4EF92165">
        <w:rPr>
          <w:rFonts w:eastAsiaTheme="minorEastAsia"/>
          <w:color w:val="000000" w:themeColor="text1"/>
          <w:highlight w:val="green"/>
          <w:lang w:val="en-AU"/>
        </w:rPr>
        <w:t>defense</w:t>
      </w:r>
      <w:proofErr w:type="spellEnd"/>
      <w:r w:rsidRPr="655551FC" w:rsidR="4EF92165">
        <w:rPr>
          <w:rFonts w:eastAsiaTheme="minorEastAsia"/>
          <w:color w:val="000000" w:themeColor="text1"/>
          <w:highlight w:val="green"/>
          <w:lang w:val="en-AU"/>
        </w:rPr>
        <w:t xml:space="preserve"> should not be replicated in Australian </w:t>
      </w:r>
      <w:r w:rsidRPr="655551FC" w:rsidR="782BEADC">
        <w:rPr>
          <w:rFonts w:eastAsiaTheme="minorEastAsia"/>
          <w:color w:val="000000" w:themeColor="text1"/>
          <w:highlight w:val="green"/>
          <w:lang w:val="en-AU"/>
        </w:rPr>
        <w:t>legislation</w:t>
      </w:r>
      <w:r w:rsidRPr="655551FC" w:rsidR="55716005">
        <w:rPr>
          <w:rFonts w:eastAsiaTheme="minorEastAsia"/>
          <w:color w:val="000000" w:themeColor="text1"/>
          <w:highlight w:val="green"/>
          <w:lang w:val="en-AU"/>
        </w:rPr>
        <w:t xml:space="preserve">, as it could have disproportionate effects on </w:t>
      </w:r>
      <w:proofErr w:type="spellStart"/>
      <w:r w:rsidRPr="655551FC" w:rsidR="55716005">
        <w:rPr>
          <w:rFonts w:eastAsiaTheme="minorEastAsia"/>
          <w:color w:val="000000" w:themeColor="text1"/>
          <w:highlight w:val="green"/>
          <w:lang w:val="en-AU"/>
        </w:rPr>
        <w:t>survivour</w:t>
      </w:r>
      <w:proofErr w:type="spellEnd"/>
      <w:r w:rsidRPr="655551FC" w:rsidR="55716005">
        <w:rPr>
          <w:rFonts w:eastAsiaTheme="minorEastAsia"/>
          <w:color w:val="000000" w:themeColor="text1"/>
          <w:highlight w:val="green"/>
          <w:lang w:val="en-AU"/>
        </w:rPr>
        <w:t xml:space="preserve">/victims with </w:t>
      </w:r>
      <w:proofErr w:type="gramStart"/>
      <w:r w:rsidRPr="655551FC" w:rsidR="55716005">
        <w:rPr>
          <w:rFonts w:eastAsiaTheme="minorEastAsia"/>
          <w:color w:val="000000" w:themeColor="text1"/>
          <w:highlight w:val="green"/>
          <w:lang w:val="en-AU"/>
        </w:rPr>
        <w:t xml:space="preserve">disability </w:t>
      </w:r>
      <w:r w:rsidRPr="655551FC" w:rsidR="39935ABE">
        <w:rPr>
          <w:rFonts w:eastAsiaTheme="minorEastAsia"/>
          <w:color w:val="000000" w:themeColor="text1"/>
          <w:highlight w:val="green"/>
          <w:lang w:val="en-AU"/>
        </w:rPr>
        <w:t>.</w:t>
      </w:r>
      <w:proofErr w:type="gramEnd"/>
      <w:r w:rsidRPr="655551FC" w:rsidR="39935ABE">
        <w:rPr>
          <w:rFonts w:eastAsiaTheme="minorEastAsia"/>
          <w:color w:val="000000" w:themeColor="text1"/>
          <w:lang w:val="en-AU"/>
        </w:rPr>
        <w:t xml:space="preserve"> </w:t>
      </w:r>
    </w:p>
    <w:p w:rsidR="00E85AD0" w:rsidP="655551FC" w:rsidRDefault="7FCC439F" w14:paraId="4AB66A30" w14:textId="59F7AC58">
      <w:pPr>
        <w:spacing w:line="257" w:lineRule="auto"/>
        <w:rPr>
          <w:rFonts w:eastAsiaTheme="minorEastAsia"/>
          <w:color w:val="000000" w:themeColor="text1"/>
        </w:rPr>
      </w:pPr>
      <w:r w:rsidRPr="655551FC">
        <w:rPr>
          <w:rFonts w:eastAsiaTheme="minorEastAsia"/>
          <w:color w:val="000000" w:themeColor="text1"/>
        </w:rPr>
        <w:t xml:space="preserve">It’s </w:t>
      </w:r>
      <w:r w:rsidRPr="655551FC" w:rsidR="780255B9">
        <w:rPr>
          <w:rFonts w:eastAsiaTheme="minorEastAsia"/>
          <w:color w:val="000000" w:themeColor="text1"/>
        </w:rPr>
        <w:t xml:space="preserve">important to raise </w:t>
      </w:r>
      <w:r w:rsidRPr="655551FC">
        <w:rPr>
          <w:rFonts w:eastAsiaTheme="minorEastAsia"/>
          <w:color w:val="000000" w:themeColor="text1"/>
        </w:rPr>
        <w:t>that the experiences of women with disability often go unreported and often they do not wish to report their experiences</w:t>
      </w:r>
      <w:r w:rsidRPr="655551FC" w:rsidR="5D8F629C">
        <w:rPr>
          <w:rFonts w:eastAsiaTheme="minorEastAsia"/>
          <w:color w:val="000000" w:themeColor="text1"/>
        </w:rPr>
        <w:t xml:space="preserve"> to Police, so solutions outside of reporting to support women and </w:t>
      </w:r>
      <w:r w:rsidRPr="655551FC" w:rsidR="375D0F0F">
        <w:rPr>
          <w:rFonts w:eastAsiaTheme="minorEastAsia"/>
          <w:color w:val="000000" w:themeColor="text1"/>
        </w:rPr>
        <w:t>children</w:t>
      </w:r>
      <w:r w:rsidRPr="655551FC" w:rsidR="5D8F629C">
        <w:rPr>
          <w:rFonts w:eastAsiaTheme="minorEastAsia"/>
          <w:color w:val="000000" w:themeColor="text1"/>
        </w:rPr>
        <w:t xml:space="preserve"> with disability also need to be more readily available. Member feedback has been that there </w:t>
      </w:r>
      <w:r w:rsidRPr="655551FC" w:rsidR="19E9E967">
        <w:rPr>
          <w:rFonts w:eastAsiaTheme="minorEastAsia"/>
          <w:color w:val="000000" w:themeColor="text1"/>
        </w:rPr>
        <w:t>is a lack of</w:t>
      </w:r>
      <w:r w:rsidRPr="655551FC" w:rsidR="5D8F629C">
        <w:rPr>
          <w:rFonts w:eastAsiaTheme="minorEastAsia"/>
          <w:color w:val="000000" w:themeColor="text1"/>
        </w:rPr>
        <w:t xml:space="preserve"> </w:t>
      </w:r>
      <w:r w:rsidRPr="655551FC" w:rsidR="6C6F2F37">
        <w:rPr>
          <w:rFonts w:eastAsiaTheme="minorEastAsia"/>
          <w:color w:val="000000" w:themeColor="text1"/>
        </w:rPr>
        <w:t>safe crisis accommodation</w:t>
      </w:r>
      <w:r w:rsidRPr="655551FC" w:rsidR="75493668">
        <w:rPr>
          <w:rFonts w:eastAsiaTheme="minorEastAsia"/>
          <w:color w:val="000000" w:themeColor="text1"/>
        </w:rPr>
        <w:t xml:space="preserve"> options</w:t>
      </w:r>
      <w:r w:rsidRPr="655551FC" w:rsidR="6C6F2F37">
        <w:rPr>
          <w:rFonts w:eastAsiaTheme="minorEastAsia"/>
          <w:color w:val="000000" w:themeColor="text1"/>
        </w:rPr>
        <w:t xml:space="preserve"> for DFV </w:t>
      </w:r>
      <w:proofErr w:type="spellStart"/>
      <w:r w:rsidRPr="655551FC" w:rsidR="6C6F2F37">
        <w:rPr>
          <w:rFonts w:eastAsiaTheme="minorEastAsia"/>
          <w:color w:val="000000" w:themeColor="text1"/>
        </w:rPr>
        <w:t>surviour</w:t>
      </w:r>
      <w:proofErr w:type="spellEnd"/>
      <w:r w:rsidRPr="655551FC" w:rsidR="6C6F2F37">
        <w:rPr>
          <w:rFonts w:eastAsiaTheme="minorEastAsia"/>
          <w:color w:val="000000" w:themeColor="text1"/>
        </w:rPr>
        <w:t xml:space="preserve">/victims in </w:t>
      </w:r>
      <w:r w:rsidRPr="655551FC" w:rsidR="67A8787E">
        <w:rPr>
          <w:rFonts w:eastAsiaTheme="minorEastAsia"/>
          <w:color w:val="000000" w:themeColor="text1"/>
        </w:rPr>
        <w:t>general, despite being more risk at experiencing DFV,</w:t>
      </w:r>
      <w:r w:rsidRPr="655551FC" w:rsidR="566DC2D0">
        <w:rPr>
          <w:rFonts w:eastAsiaTheme="minorEastAsia"/>
          <w:color w:val="000000" w:themeColor="text1"/>
        </w:rPr>
        <w:t xml:space="preserve"> with most not having accessibility for women and children with disability </w:t>
      </w:r>
      <w:r w:rsidRPr="655551FC" w:rsidR="3B6BC9BF">
        <w:rPr>
          <w:rFonts w:eastAsiaTheme="minorEastAsia"/>
          <w:color w:val="000000" w:themeColor="text1"/>
          <w:highlight w:val="green"/>
        </w:rPr>
        <w:t xml:space="preserve">For </w:t>
      </w:r>
      <w:proofErr w:type="spellStart"/>
      <w:r w:rsidRPr="655551FC" w:rsidR="3B6BC9BF">
        <w:rPr>
          <w:rFonts w:eastAsiaTheme="minorEastAsia"/>
          <w:color w:val="000000" w:themeColor="text1"/>
          <w:highlight w:val="green"/>
        </w:rPr>
        <w:t>survivour</w:t>
      </w:r>
      <w:proofErr w:type="spellEnd"/>
      <w:r w:rsidRPr="655551FC" w:rsidR="3B6BC9BF">
        <w:rPr>
          <w:rFonts w:eastAsiaTheme="minorEastAsia"/>
          <w:color w:val="000000" w:themeColor="text1"/>
          <w:highlight w:val="green"/>
        </w:rPr>
        <w:t>/victims in supported accommodation/group home settings, accessing crisis accommodation is complex as it intersects with the NDIS system and victim/</w:t>
      </w:r>
      <w:proofErr w:type="spellStart"/>
      <w:r w:rsidRPr="655551FC" w:rsidR="3B6BC9BF">
        <w:rPr>
          <w:rFonts w:eastAsiaTheme="minorEastAsia"/>
          <w:color w:val="000000" w:themeColor="text1"/>
          <w:highlight w:val="green"/>
        </w:rPr>
        <w:t>survivours</w:t>
      </w:r>
      <w:proofErr w:type="spellEnd"/>
      <w:r w:rsidRPr="655551FC" w:rsidR="3B6BC9BF">
        <w:rPr>
          <w:rFonts w:eastAsiaTheme="minorEastAsia"/>
          <w:color w:val="000000" w:themeColor="text1"/>
          <w:highlight w:val="green"/>
        </w:rPr>
        <w:t xml:space="preserve"> often can’t access refuge in a timely manner, due to needing support plans altered to change supported accommodation. Some domestic and family violence refuges don’t accept support workers being on site or the site might be too far away from a support person </w:t>
      </w:r>
      <w:r w:rsidRPr="655551FC" w:rsidR="00CA3903">
        <w:rPr>
          <w:rStyle w:val="FootnoteReference"/>
          <w:rFonts w:eastAsiaTheme="minorEastAsia"/>
          <w:color w:val="000000" w:themeColor="text1"/>
          <w:highlight w:val="green"/>
        </w:rPr>
        <w:footnoteReference w:id="29"/>
      </w:r>
      <w:r w:rsidRPr="655551FC" w:rsidR="3B6BC9BF">
        <w:rPr>
          <w:rFonts w:eastAsiaTheme="minorEastAsia"/>
          <w:color w:val="000000" w:themeColor="text1"/>
        </w:rPr>
        <w:t xml:space="preserve">. </w:t>
      </w:r>
      <w:r w:rsidRPr="655551FC" w:rsidR="7BE45882">
        <w:rPr>
          <w:rFonts w:eastAsiaTheme="minorEastAsia"/>
          <w:color w:val="000000" w:themeColor="text1"/>
        </w:rPr>
        <w:t xml:space="preserve">If something like a diversion program is </w:t>
      </w:r>
      <w:r w:rsidRPr="655551FC" w:rsidR="3C1A2F80">
        <w:rPr>
          <w:rFonts w:eastAsiaTheme="minorEastAsia"/>
          <w:color w:val="000000" w:themeColor="text1"/>
        </w:rPr>
        <w:t>part of</w:t>
      </w:r>
      <w:r w:rsidRPr="655551FC" w:rsidR="7BE45882">
        <w:rPr>
          <w:rFonts w:eastAsiaTheme="minorEastAsia"/>
          <w:color w:val="000000" w:themeColor="text1"/>
        </w:rPr>
        <w:t xml:space="preserve"> </w:t>
      </w:r>
      <w:r w:rsidRPr="655551FC" w:rsidR="3A8536B1">
        <w:rPr>
          <w:rFonts w:eastAsiaTheme="minorEastAsia"/>
          <w:color w:val="000000" w:themeColor="text1"/>
        </w:rPr>
        <w:t>the model moving forward</w:t>
      </w:r>
      <w:r w:rsidRPr="655551FC" w:rsidR="7BE45882">
        <w:rPr>
          <w:rFonts w:eastAsiaTheme="minorEastAsia"/>
          <w:color w:val="000000" w:themeColor="text1"/>
        </w:rPr>
        <w:t xml:space="preserve">, it is important that crisis accommodation can be sought </w:t>
      </w:r>
      <w:r w:rsidRPr="655551FC" w:rsidR="3259E6D6">
        <w:rPr>
          <w:rFonts w:eastAsiaTheme="minorEastAsia"/>
          <w:color w:val="000000" w:themeColor="text1"/>
        </w:rPr>
        <w:t xml:space="preserve">for </w:t>
      </w:r>
      <w:r w:rsidRPr="655551FC" w:rsidR="7BE45882">
        <w:rPr>
          <w:rFonts w:eastAsiaTheme="minorEastAsia"/>
          <w:color w:val="000000" w:themeColor="text1"/>
        </w:rPr>
        <w:t xml:space="preserve">those needing protection. </w:t>
      </w:r>
      <w:r w:rsidRPr="655551FC" w:rsidR="7C688AA4">
        <w:rPr>
          <w:rFonts w:eastAsiaTheme="minorEastAsia"/>
          <w:color w:val="000000" w:themeColor="text1"/>
        </w:rPr>
        <w:t xml:space="preserve"> Whilst funding for programs to stop people from using violence need to be funded, this can’t be at the expense of, or instead of safe, accessible crisis and longer-term accommodation and housing for women and children experiencing violence. </w:t>
      </w:r>
      <w:r w:rsidRPr="655551FC" w:rsidR="566DC2D0">
        <w:rPr>
          <w:rFonts w:eastAsiaTheme="minorEastAsia"/>
          <w:color w:val="000000" w:themeColor="text1"/>
        </w:rPr>
        <w:t xml:space="preserve"> </w:t>
      </w:r>
    </w:p>
    <w:p w:rsidR="00E85AD0" w:rsidP="655551FC" w:rsidRDefault="4EC9C08A" w14:paraId="07654AEA" w14:textId="6C43440E">
      <w:pPr>
        <w:spacing w:line="257" w:lineRule="auto"/>
        <w:rPr>
          <w:rFonts w:eastAsiaTheme="minorEastAsia"/>
          <w:color w:val="000000" w:themeColor="text1"/>
        </w:rPr>
      </w:pPr>
      <w:r w:rsidRPr="655551FC">
        <w:rPr>
          <w:rFonts w:eastAsiaTheme="minorEastAsia"/>
          <w:color w:val="000000" w:themeColor="text1"/>
        </w:rPr>
        <w:t xml:space="preserve">Specific feedback from QDN member relates to this experience, </w:t>
      </w:r>
    </w:p>
    <w:p w:rsidR="00E85AD0" w:rsidP="655551FC" w:rsidRDefault="7943DCF8" w14:paraId="2EC05CB8" w14:textId="455727D4">
      <w:pPr>
        <w:spacing w:line="257" w:lineRule="auto"/>
        <w:jc w:val="center"/>
        <w:rPr>
          <w:rFonts w:eastAsiaTheme="minorEastAsia"/>
          <w:i/>
          <w:iCs/>
          <w:color w:val="000000" w:themeColor="text1"/>
          <w:sz w:val="20"/>
          <w:szCs w:val="20"/>
        </w:rPr>
      </w:pPr>
      <w:r w:rsidRPr="655551FC">
        <w:rPr>
          <w:rFonts w:eastAsiaTheme="minorEastAsia"/>
          <w:i/>
          <w:iCs/>
          <w:color w:val="000000" w:themeColor="text1"/>
          <w:sz w:val="20"/>
          <w:szCs w:val="20"/>
        </w:rPr>
        <w:t xml:space="preserve"> </w:t>
      </w:r>
      <w:r w:rsidRPr="655551FC" w:rsidR="3DB24961">
        <w:rPr>
          <w:rFonts w:eastAsiaTheme="minorEastAsia"/>
          <w:i/>
          <w:iCs/>
          <w:color w:val="000000" w:themeColor="text1"/>
          <w:sz w:val="20"/>
          <w:szCs w:val="20"/>
        </w:rPr>
        <w:t>“</w:t>
      </w:r>
      <w:r w:rsidRPr="655551FC" w:rsidR="461CCE62">
        <w:rPr>
          <w:rFonts w:eastAsiaTheme="minorEastAsia"/>
          <w:i/>
          <w:iCs/>
          <w:color w:val="000000" w:themeColor="text1"/>
          <w:sz w:val="20"/>
          <w:szCs w:val="20"/>
        </w:rPr>
        <w:t xml:space="preserve">I </w:t>
      </w:r>
      <w:r w:rsidRPr="655551FC" w:rsidR="6E57DC7F">
        <w:rPr>
          <w:rFonts w:eastAsiaTheme="minorEastAsia"/>
          <w:i/>
          <w:iCs/>
          <w:color w:val="000000" w:themeColor="text1"/>
          <w:sz w:val="20"/>
          <w:szCs w:val="20"/>
        </w:rPr>
        <w:t>contacted</w:t>
      </w:r>
      <w:r w:rsidRPr="655551FC">
        <w:rPr>
          <w:rFonts w:eastAsiaTheme="minorEastAsia"/>
          <w:i/>
          <w:iCs/>
          <w:color w:val="000000" w:themeColor="text1"/>
          <w:sz w:val="20"/>
          <w:szCs w:val="20"/>
        </w:rPr>
        <w:t xml:space="preserve"> domestic violence crisis services who were unable to find crisis accommodation </w:t>
      </w:r>
      <w:r w:rsidRPr="655551FC" w:rsidR="64DF4A37">
        <w:rPr>
          <w:rFonts w:eastAsiaTheme="minorEastAsia"/>
          <w:i/>
          <w:iCs/>
          <w:color w:val="000000" w:themeColor="text1"/>
          <w:sz w:val="20"/>
          <w:szCs w:val="20"/>
        </w:rPr>
        <w:t xml:space="preserve">for my disability needs. </w:t>
      </w:r>
      <w:r w:rsidRPr="655551FC" w:rsidR="74504D6C">
        <w:rPr>
          <w:rFonts w:eastAsiaTheme="minorEastAsia"/>
          <w:i/>
          <w:iCs/>
          <w:color w:val="000000" w:themeColor="text1"/>
          <w:sz w:val="20"/>
          <w:szCs w:val="20"/>
        </w:rPr>
        <w:t xml:space="preserve">When I asked the NDIS for support to change my plan to re-locate, they said that Domestic Violence wasn’t related to the </w:t>
      </w:r>
      <w:proofErr w:type="gramStart"/>
      <w:r w:rsidRPr="655551FC" w:rsidR="74504D6C">
        <w:rPr>
          <w:rFonts w:eastAsiaTheme="minorEastAsia"/>
          <w:i/>
          <w:iCs/>
          <w:color w:val="000000" w:themeColor="text1"/>
          <w:sz w:val="20"/>
          <w:szCs w:val="20"/>
        </w:rPr>
        <w:t>NDIS</w:t>
      </w:r>
      <w:proofErr w:type="gramEnd"/>
      <w:r w:rsidRPr="655551FC" w:rsidR="74504D6C">
        <w:rPr>
          <w:rFonts w:eastAsiaTheme="minorEastAsia"/>
          <w:i/>
          <w:iCs/>
          <w:color w:val="000000" w:themeColor="text1"/>
          <w:sz w:val="20"/>
          <w:szCs w:val="20"/>
        </w:rPr>
        <w:t xml:space="preserve"> and I’ve had to go through the Administrative</w:t>
      </w:r>
      <w:r w:rsidRPr="655551FC" w:rsidR="182A0979">
        <w:rPr>
          <w:rFonts w:eastAsiaTheme="minorEastAsia"/>
          <w:i/>
          <w:iCs/>
          <w:color w:val="000000" w:themeColor="text1"/>
          <w:sz w:val="20"/>
          <w:szCs w:val="20"/>
        </w:rPr>
        <w:t xml:space="preserve"> Appeals</w:t>
      </w:r>
      <w:r w:rsidRPr="655551FC" w:rsidR="74504D6C">
        <w:rPr>
          <w:rFonts w:eastAsiaTheme="minorEastAsia"/>
          <w:i/>
          <w:iCs/>
          <w:color w:val="000000" w:themeColor="text1"/>
          <w:sz w:val="20"/>
          <w:szCs w:val="20"/>
        </w:rPr>
        <w:t xml:space="preserve"> Trib</w:t>
      </w:r>
      <w:r w:rsidRPr="655551FC" w:rsidR="2045A194">
        <w:rPr>
          <w:rFonts w:eastAsiaTheme="minorEastAsia"/>
          <w:i/>
          <w:iCs/>
          <w:color w:val="000000" w:themeColor="text1"/>
          <w:sz w:val="20"/>
          <w:szCs w:val="20"/>
        </w:rPr>
        <w:t>u</w:t>
      </w:r>
      <w:r w:rsidRPr="655551FC" w:rsidR="4AB4D893">
        <w:rPr>
          <w:rFonts w:eastAsiaTheme="minorEastAsia"/>
          <w:i/>
          <w:iCs/>
          <w:color w:val="000000" w:themeColor="text1"/>
          <w:sz w:val="20"/>
          <w:szCs w:val="20"/>
        </w:rPr>
        <w:t>n</w:t>
      </w:r>
      <w:r w:rsidRPr="655551FC" w:rsidR="2045A194">
        <w:rPr>
          <w:rFonts w:eastAsiaTheme="minorEastAsia"/>
          <w:i/>
          <w:iCs/>
          <w:color w:val="000000" w:themeColor="text1"/>
          <w:sz w:val="20"/>
          <w:szCs w:val="20"/>
        </w:rPr>
        <w:t>al to have re-</w:t>
      </w:r>
      <w:r w:rsidRPr="655551FC" w:rsidR="23702E71">
        <w:rPr>
          <w:rFonts w:eastAsiaTheme="minorEastAsia"/>
          <w:i/>
          <w:iCs/>
          <w:color w:val="000000" w:themeColor="text1"/>
          <w:sz w:val="20"/>
          <w:szCs w:val="20"/>
        </w:rPr>
        <w:t>location</w:t>
      </w:r>
      <w:r w:rsidRPr="655551FC" w:rsidR="2045A194">
        <w:rPr>
          <w:rFonts w:eastAsiaTheme="minorEastAsia"/>
          <w:i/>
          <w:iCs/>
          <w:color w:val="000000" w:themeColor="text1"/>
          <w:sz w:val="20"/>
          <w:szCs w:val="20"/>
        </w:rPr>
        <w:t xml:space="preserve"> implemented in my plan</w:t>
      </w:r>
      <w:r w:rsidRPr="655551FC" w:rsidR="4A85F404">
        <w:rPr>
          <w:rFonts w:eastAsiaTheme="minorEastAsia"/>
          <w:i/>
          <w:iCs/>
          <w:color w:val="000000" w:themeColor="text1"/>
          <w:sz w:val="20"/>
          <w:szCs w:val="20"/>
        </w:rPr>
        <w:t>.</w:t>
      </w:r>
      <w:r w:rsidRPr="655551FC" w:rsidR="37B0095B">
        <w:rPr>
          <w:rFonts w:eastAsiaTheme="minorEastAsia"/>
          <w:i/>
          <w:iCs/>
          <w:color w:val="000000" w:themeColor="text1"/>
          <w:sz w:val="20"/>
          <w:szCs w:val="20"/>
        </w:rPr>
        <w:t>”</w:t>
      </w:r>
    </w:p>
    <w:p w:rsidR="00E85AD0" w:rsidP="655551FC" w:rsidRDefault="404FD398" w14:paraId="4F89D722" w14:textId="4A80B62B">
      <w:pPr>
        <w:pStyle w:val="ListParagraph"/>
        <w:numPr>
          <w:ilvl w:val="0"/>
          <w:numId w:val="2"/>
        </w:numPr>
        <w:spacing w:line="257" w:lineRule="auto"/>
        <w:jc w:val="center"/>
        <w:rPr>
          <w:rFonts w:eastAsiaTheme="minorEastAsia"/>
          <w:i/>
          <w:iCs/>
          <w:color w:val="000000" w:themeColor="text1"/>
          <w:sz w:val="20"/>
          <w:szCs w:val="20"/>
        </w:rPr>
      </w:pPr>
      <w:r w:rsidRPr="655551FC">
        <w:rPr>
          <w:rFonts w:eastAsiaTheme="minorEastAsia"/>
          <w:i/>
          <w:iCs/>
          <w:color w:val="000000" w:themeColor="text1"/>
          <w:sz w:val="20"/>
          <w:szCs w:val="20"/>
        </w:rPr>
        <w:t xml:space="preserve">QDN Member </w:t>
      </w:r>
    </w:p>
    <w:p w:rsidR="00E85AD0" w:rsidP="655551FC" w:rsidRDefault="0880FA1A" w14:paraId="70C3D42E" w14:textId="27457E06">
      <w:pPr>
        <w:spacing w:line="257" w:lineRule="auto"/>
        <w:rPr>
          <w:rFonts w:eastAsiaTheme="minorEastAsia"/>
          <w:color w:val="000000" w:themeColor="text1"/>
        </w:rPr>
      </w:pPr>
      <w:r w:rsidRPr="655551FC">
        <w:rPr>
          <w:rFonts w:eastAsiaTheme="minorEastAsia"/>
          <w:color w:val="000000" w:themeColor="text1"/>
        </w:rPr>
        <w:t>Member feedback around their dealings with Police in their experiences of domestic and family violence</w:t>
      </w:r>
      <w:r w:rsidRPr="655551FC" w:rsidR="3F84424F">
        <w:rPr>
          <w:rFonts w:eastAsiaTheme="minorEastAsia"/>
          <w:color w:val="000000" w:themeColor="text1"/>
        </w:rPr>
        <w:t xml:space="preserve"> and sexual violence matters</w:t>
      </w:r>
      <w:r w:rsidRPr="655551FC">
        <w:rPr>
          <w:rFonts w:eastAsiaTheme="minorEastAsia"/>
          <w:color w:val="000000" w:themeColor="text1"/>
        </w:rPr>
        <w:t xml:space="preserve"> have</w:t>
      </w:r>
      <w:r w:rsidRPr="655551FC" w:rsidR="6E761A0B">
        <w:rPr>
          <w:rFonts w:eastAsiaTheme="minorEastAsia"/>
          <w:color w:val="000000" w:themeColor="text1"/>
        </w:rPr>
        <w:t xml:space="preserve"> often been negative.</w:t>
      </w:r>
    </w:p>
    <w:p w:rsidR="00E85AD0" w:rsidP="655551FC" w:rsidRDefault="19EDF6CD" w14:paraId="549A0B5C" w14:textId="45BFF79D">
      <w:pPr>
        <w:spacing w:line="257" w:lineRule="auto"/>
        <w:jc w:val="center"/>
        <w:rPr>
          <w:rFonts w:eastAsiaTheme="minorEastAsia"/>
          <w:i/>
          <w:iCs/>
          <w:color w:val="000000" w:themeColor="text1"/>
          <w:sz w:val="20"/>
          <w:szCs w:val="20"/>
        </w:rPr>
      </w:pPr>
      <w:r w:rsidRPr="655551FC">
        <w:rPr>
          <w:rFonts w:eastAsiaTheme="minorEastAsia"/>
          <w:i/>
          <w:iCs/>
          <w:color w:val="000000" w:themeColor="text1"/>
          <w:sz w:val="20"/>
          <w:szCs w:val="20"/>
        </w:rPr>
        <w:t xml:space="preserve">“After experiencing the </w:t>
      </w:r>
      <w:proofErr w:type="gramStart"/>
      <w:r w:rsidRPr="655551FC">
        <w:rPr>
          <w:rFonts w:eastAsiaTheme="minorEastAsia"/>
          <w:i/>
          <w:iCs/>
          <w:color w:val="000000" w:themeColor="text1"/>
          <w:sz w:val="20"/>
          <w:szCs w:val="20"/>
        </w:rPr>
        <w:t>violence, and</w:t>
      </w:r>
      <w:proofErr w:type="gramEnd"/>
      <w:r w:rsidRPr="655551FC">
        <w:rPr>
          <w:rFonts w:eastAsiaTheme="minorEastAsia"/>
          <w:i/>
          <w:iCs/>
          <w:color w:val="000000" w:themeColor="text1"/>
          <w:sz w:val="20"/>
          <w:szCs w:val="20"/>
        </w:rPr>
        <w:t xml:space="preserve"> reporting to Police they tried to come to my house at 2am, however, as I’m bed-ridden due to my disability I couldn’t let them in and I had already communicated to the Vulnerable Person’s Unit via email that the times my support worker was present with me so I could answer the door. The Police officers called </w:t>
      </w:r>
      <w:proofErr w:type="gramStart"/>
      <w:r w:rsidRPr="655551FC">
        <w:rPr>
          <w:rFonts w:eastAsiaTheme="minorEastAsia"/>
          <w:i/>
          <w:iCs/>
          <w:color w:val="000000" w:themeColor="text1"/>
          <w:sz w:val="20"/>
          <w:szCs w:val="20"/>
        </w:rPr>
        <w:t>me</w:t>
      </w:r>
      <w:proofErr w:type="gramEnd"/>
      <w:r w:rsidRPr="655551FC">
        <w:rPr>
          <w:rFonts w:eastAsiaTheme="minorEastAsia"/>
          <w:i/>
          <w:iCs/>
          <w:color w:val="000000" w:themeColor="text1"/>
          <w:sz w:val="20"/>
          <w:szCs w:val="20"/>
        </w:rPr>
        <w:t xml:space="preserve"> and I tried to explain the situation and they got angry and agitated, I was stressed and they told me to ‘tone down.’ They told me that they were going to source emergency accommodation and come back to help me, but they didn’t. I was terrified that he (person using violence) would come back and assault me.</w:t>
      </w:r>
      <w:r w:rsidRPr="655551FC" w:rsidR="0A6A9468">
        <w:rPr>
          <w:rFonts w:eastAsiaTheme="minorEastAsia"/>
          <w:i/>
          <w:iCs/>
          <w:color w:val="000000" w:themeColor="text1"/>
          <w:sz w:val="20"/>
          <w:szCs w:val="20"/>
        </w:rPr>
        <w:t xml:space="preserve"> The best Police could do to protect me in my own home was to change my locks, however, I knew that he (person using violence) still had the capacity to break into the home regardless of the changed locks.</w:t>
      </w:r>
    </w:p>
    <w:p w:rsidR="00E85AD0" w:rsidP="655551FC" w:rsidRDefault="0A6A9468" w14:paraId="23D9EAF2" w14:textId="2514D763">
      <w:pPr>
        <w:pStyle w:val="ListParagraph"/>
        <w:numPr>
          <w:ilvl w:val="0"/>
          <w:numId w:val="1"/>
        </w:numPr>
        <w:spacing w:line="257" w:lineRule="auto"/>
        <w:jc w:val="center"/>
        <w:rPr>
          <w:rFonts w:eastAsiaTheme="minorEastAsia"/>
          <w:i/>
          <w:iCs/>
          <w:color w:val="000000" w:themeColor="text1"/>
          <w:sz w:val="20"/>
          <w:szCs w:val="20"/>
        </w:rPr>
      </w:pPr>
      <w:r w:rsidRPr="655551FC">
        <w:rPr>
          <w:rFonts w:eastAsiaTheme="minorEastAsia"/>
          <w:i/>
          <w:iCs/>
          <w:color w:val="000000" w:themeColor="text1"/>
          <w:sz w:val="20"/>
          <w:szCs w:val="20"/>
        </w:rPr>
        <w:t>QDN Member</w:t>
      </w:r>
    </w:p>
    <w:p w:rsidR="00E85AD0" w:rsidP="655551FC" w:rsidRDefault="52F95F96" w14:paraId="1700B2F1" w14:textId="1F6BB22D">
      <w:pPr>
        <w:jc w:val="both"/>
        <w:rPr>
          <w:rFonts w:eastAsiaTheme="minorEastAsia"/>
          <w:b/>
          <w:bCs/>
          <w:color w:val="081594"/>
          <w:sz w:val="36"/>
          <w:szCs w:val="36"/>
        </w:rPr>
      </w:pPr>
      <w:r w:rsidRPr="655551FC">
        <w:rPr>
          <w:rFonts w:eastAsiaTheme="minorEastAsia"/>
          <w:b/>
          <w:bCs/>
          <w:color w:val="081594"/>
          <w:sz w:val="36"/>
          <w:szCs w:val="36"/>
        </w:rPr>
        <w:t>Support outside of the</w:t>
      </w:r>
      <w:r w:rsidRPr="655551FC" w:rsidR="69F560E9">
        <w:rPr>
          <w:rFonts w:eastAsiaTheme="minorEastAsia"/>
          <w:b/>
          <w:bCs/>
          <w:color w:val="081594"/>
          <w:sz w:val="36"/>
          <w:szCs w:val="36"/>
        </w:rPr>
        <w:t xml:space="preserve"> justice </w:t>
      </w:r>
      <w:r w:rsidRPr="655551FC">
        <w:rPr>
          <w:rFonts w:eastAsiaTheme="minorEastAsia"/>
          <w:b/>
          <w:bCs/>
          <w:color w:val="081594"/>
          <w:sz w:val="36"/>
          <w:szCs w:val="36"/>
        </w:rPr>
        <w:t xml:space="preserve">system </w:t>
      </w:r>
    </w:p>
    <w:p w:rsidR="00E85AD0" w:rsidP="655551FC" w:rsidRDefault="5D64D3BE" w14:paraId="53BEFC65" w14:textId="08881F5B">
      <w:pPr>
        <w:spacing w:after="200" w:line="276" w:lineRule="auto"/>
        <w:rPr>
          <w:rFonts w:eastAsiaTheme="minorEastAsia"/>
        </w:rPr>
      </w:pPr>
      <w:r w:rsidRPr="655551FC">
        <w:rPr>
          <w:rFonts w:eastAsiaTheme="minorEastAsia"/>
        </w:rPr>
        <w:t xml:space="preserve">With any legislative change, there needs to be adequate support outside of the </w:t>
      </w:r>
      <w:r w:rsidRPr="655551FC" w:rsidR="2DA32922">
        <w:rPr>
          <w:rFonts w:eastAsiaTheme="minorEastAsia"/>
        </w:rPr>
        <w:t>justice</w:t>
      </w:r>
      <w:r w:rsidRPr="655551FC">
        <w:rPr>
          <w:rFonts w:eastAsiaTheme="minorEastAsia"/>
        </w:rPr>
        <w:t xml:space="preserve"> system for </w:t>
      </w:r>
      <w:proofErr w:type="spellStart"/>
      <w:r w:rsidRPr="655551FC">
        <w:rPr>
          <w:rFonts w:eastAsiaTheme="minorEastAsia"/>
        </w:rPr>
        <w:t>marginalised</w:t>
      </w:r>
      <w:proofErr w:type="spellEnd"/>
      <w:r w:rsidRPr="655551FC">
        <w:rPr>
          <w:rFonts w:eastAsiaTheme="minorEastAsia"/>
        </w:rPr>
        <w:t xml:space="preserve"> groups.</w:t>
      </w:r>
      <w:r w:rsidRPr="655551FC" w:rsidR="71BB2D65">
        <w:rPr>
          <w:rFonts w:eastAsiaTheme="minorEastAsia"/>
        </w:rPr>
        <w:t xml:space="preserve"> Navigating th</w:t>
      </w:r>
      <w:r w:rsidRPr="655551FC" w:rsidR="0125AB16">
        <w:rPr>
          <w:rFonts w:eastAsiaTheme="minorEastAsia"/>
        </w:rPr>
        <w:t>is</w:t>
      </w:r>
      <w:r w:rsidRPr="655551FC" w:rsidR="71BB2D65">
        <w:rPr>
          <w:rFonts w:eastAsiaTheme="minorEastAsia"/>
        </w:rPr>
        <w:t xml:space="preserve"> system can be incredibly difficult for people with disability to navigate, particularly on their own without sufficient support</w:t>
      </w:r>
      <w:r w:rsidRPr="655551FC" w:rsidR="39F8558B">
        <w:rPr>
          <w:rFonts w:eastAsiaTheme="minorEastAsia"/>
        </w:rPr>
        <w:t xml:space="preserve">. Support to navigate the system is already limited for people with disability. </w:t>
      </w:r>
    </w:p>
    <w:p w:rsidR="00E85AD0" w:rsidP="655551FC" w:rsidRDefault="6A86D59C" w14:paraId="64C55187" w14:textId="260DC4B0">
      <w:pPr>
        <w:spacing w:after="200" w:line="276" w:lineRule="auto"/>
        <w:rPr>
          <w:rFonts w:eastAsiaTheme="minorEastAsia"/>
        </w:rPr>
      </w:pPr>
      <w:r w:rsidRPr="655551FC">
        <w:rPr>
          <w:rFonts w:eastAsiaTheme="minorEastAsia"/>
        </w:rPr>
        <w:t xml:space="preserve">For </w:t>
      </w:r>
      <w:r w:rsidRPr="655551FC" w:rsidR="5D64D3BE">
        <w:rPr>
          <w:rFonts w:eastAsiaTheme="minorEastAsia"/>
        </w:rPr>
        <w:t>people with disability, navigating the legal system</w:t>
      </w:r>
      <w:r w:rsidRPr="655551FC" w:rsidR="6C55CAE7">
        <w:rPr>
          <w:rFonts w:eastAsiaTheme="minorEastAsia"/>
        </w:rPr>
        <w:t xml:space="preserve">, they will need accessible education/information about legislative changes and how this will affect them. </w:t>
      </w:r>
    </w:p>
    <w:p w:rsidR="00E85AD0" w:rsidP="655551FC" w:rsidRDefault="6C55CAE7" w14:paraId="7450ACF3" w14:textId="0F41B62A">
      <w:pPr>
        <w:spacing w:after="200" w:line="276" w:lineRule="auto"/>
        <w:rPr>
          <w:rFonts w:eastAsiaTheme="minorEastAsia"/>
        </w:rPr>
      </w:pPr>
      <w:r w:rsidRPr="655551FC">
        <w:rPr>
          <w:rFonts w:eastAsiaTheme="minorEastAsia"/>
        </w:rPr>
        <w:t xml:space="preserve">People with disability will also require </w:t>
      </w:r>
      <w:r w:rsidRPr="655551FC" w:rsidR="40E31E11">
        <w:rPr>
          <w:rFonts w:eastAsiaTheme="minorEastAsia"/>
        </w:rPr>
        <w:t xml:space="preserve">choice in </w:t>
      </w:r>
      <w:r w:rsidRPr="655551FC" w:rsidR="47FF0D17">
        <w:rPr>
          <w:rFonts w:eastAsiaTheme="minorEastAsia"/>
        </w:rPr>
        <w:t>accessible</w:t>
      </w:r>
      <w:r w:rsidRPr="655551FC" w:rsidR="4CA7E695">
        <w:rPr>
          <w:rFonts w:eastAsiaTheme="minorEastAsia"/>
        </w:rPr>
        <w:t xml:space="preserve"> </w:t>
      </w:r>
      <w:r w:rsidRPr="655551FC" w:rsidR="47FF0D17">
        <w:rPr>
          <w:rFonts w:eastAsiaTheme="minorEastAsia"/>
        </w:rPr>
        <w:t>legal support</w:t>
      </w:r>
      <w:r w:rsidRPr="655551FC" w:rsidR="58EE81A2">
        <w:rPr>
          <w:rFonts w:eastAsiaTheme="minorEastAsia"/>
        </w:rPr>
        <w:t xml:space="preserve"> and representation</w:t>
      </w:r>
      <w:r w:rsidRPr="655551FC" w:rsidR="47FF0D17">
        <w:rPr>
          <w:rFonts w:eastAsiaTheme="minorEastAsia"/>
        </w:rPr>
        <w:t xml:space="preserve"> with disability-informed lawyers</w:t>
      </w:r>
      <w:r w:rsidRPr="655551FC" w:rsidR="6190AB78">
        <w:rPr>
          <w:rFonts w:eastAsiaTheme="minorEastAsia"/>
        </w:rPr>
        <w:t xml:space="preserve"> through government/not-for-profit legal services</w:t>
      </w:r>
      <w:r w:rsidRPr="655551FC" w:rsidR="58683E58">
        <w:rPr>
          <w:rFonts w:eastAsiaTheme="minorEastAsia"/>
        </w:rPr>
        <w:t>,</w:t>
      </w:r>
      <w:r w:rsidRPr="655551FC" w:rsidR="68EA8605">
        <w:rPr>
          <w:rFonts w:eastAsiaTheme="minorEastAsia"/>
        </w:rPr>
        <w:t xml:space="preserve"> </w:t>
      </w:r>
      <w:r w:rsidRPr="655551FC" w:rsidR="68EA8605">
        <w:rPr>
          <w:rFonts w:eastAsiaTheme="minorEastAsia"/>
          <w:highlight w:val="green"/>
        </w:rPr>
        <w:t>the option of intermediaries</w:t>
      </w:r>
      <w:r w:rsidRPr="655551FC" w:rsidR="3D0D56E0">
        <w:rPr>
          <w:rFonts w:eastAsiaTheme="minorEastAsia"/>
          <w:highlight w:val="green"/>
        </w:rPr>
        <w:t xml:space="preserve"> </w:t>
      </w:r>
      <w:r w:rsidRPr="655551FC" w:rsidR="33824F6C">
        <w:rPr>
          <w:rFonts w:eastAsiaTheme="minorEastAsia"/>
          <w:highlight w:val="green"/>
        </w:rPr>
        <w:t>state-wide</w:t>
      </w:r>
      <w:r w:rsidRPr="655551FC" w:rsidR="33824F6C">
        <w:rPr>
          <w:rFonts w:eastAsiaTheme="minorEastAsia"/>
        </w:rPr>
        <w:t>,</w:t>
      </w:r>
      <w:r w:rsidRPr="655551FC" w:rsidR="58683E58">
        <w:rPr>
          <w:rFonts w:eastAsiaTheme="minorEastAsia"/>
        </w:rPr>
        <w:t xml:space="preserve"> </w:t>
      </w:r>
      <w:r w:rsidRPr="655551FC" w:rsidR="47FF0D17">
        <w:rPr>
          <w:rFonts w:eastAsiaTheme="minorEastAsia"/>
        </w:rPr>
        <w:t>as well as to be able to have a support person, such as a support worker, for example, enter the courtroom with them.</w:t>
      </w:r>
      <w:r w:rsidRPr="655551FC" w:rsidR="4B517240">
        <w:rPr>
          <w:rFonts w:eastAsiaTheme="minorEastAsia"/>
        </w:rPr>
        <w:t xml:space="preserve"> </w:t>
      </w:r>
    </w:p>
    <w:p w:rsidR="00E85AD0" w:rsidP="655551FC" w:rsidRDefault="5DE04AB1" w14:paraId="66D349ED" w14:textId="22380757">
      <w:pPr>
        <w:spacing w:after="200" w:line="276" w:lineRule="auto"/>
        <w:rPr>
          <w:rFonts w:eastAsiaTheme="minorEastAsia"/>
          <w:color w:val="000000" w:themeColor="text1"/>
        </w:rPr>
      </w:pPr>
      <w:r w:rsidRPr="655551FC">
        <w:rPr>
          <w:rFonts w:eastAsiaTheme="minorEastAsia"/>
        </w:rPr>
        <w:t xml:space="preserve">The burden of proof on </w:t>
      </w:r>
      <w:proofErr w:type="spellStart"/>
      <w:r w:rsidRPr="655551FC">
        <w:rPr>
          <w:rFonts w:eastAsiaTheme="minorEastAsia"/>
        </w:rPr>
        <w:t>survivours</w:t>
      </w:r>
      <w:proofErr w:type="spellEnd"/>
      <w:r w:rsidRPr="655551FC">
        <w:rPr>
          <w:rFonts w:eastAsiaTheme="minorEastAsia"/>
        </w:rPr>
        <w:t>/victims has been historically high</w:t>
      </w:r>
      <w:r w:rsidRPr="655551FC" w:rsidR="00CA3903">
        <w:rPr>
          <w:rStyle w:val="FootnoteReference"/>
          <w:rFonts w:eastAsiaTheme="minorEastAsia"/>
        </w:rPr>
        <w:footnoteReference w:id="30"/>
      </w:r>
      <w:r w:rsidRPr="655551FC">
        <w:rPr>
          <w:rFonts w:eastAsiaTheme="minorEastAsia"/>
        </w:rPr>
        <w:t>,</w:t>
      </w:r>
      <w:r w:rsidRPr="655551FC" w:rsidR="3DFB2FC9">
        <w:rPr>
          <w:rFonts w:eastAsiaTheme="minorEastAsia"/>
        </w:rPr>
        <w:t xml:space="preserve"> particularly for women with disability</w:t>
      </w:r>
      <w:r w:rsidRPr="655551FC" w:rsidR="13E565A6">
        <w:rPr>
          <w:rFonts w:eastAsiaTheme="minorEastAsia"/>
        </w:rPr>
        <w:t xml:space="preserve"> who are often not believed </w:t>
      </w:r>
      <w:r w:rsidRPr="655551FC" w:rsidR="5AA5E2F2">
        <w:rPr>
          <w:rFonts w:eastAsiaTheme="minorEastAsia"/>
          <w:color w:val="000000" w:themeColor="text1"/>
        </w:rPr>
        <w:t>or seen as credible witnesses of the violence that has</w:t>
      </w:r>
      <w:r w:rsidRPr="655551FC" w:rsidR="203590AA">
        <w:rPr>
          <w:rFonts w:eastAsiaTheme="minorEastAsia"/>
          <w:color w:val="000000" w:themeColor="text1"/>
        </w:rPr>
        <w:t xml:space="preserve"> </w:t>
      </w:r>
      <w:r w:rsidRPr="655551FC" w:rsidR="5AA5E2F2">
        <w:rPr>
          <w:rFonts w:eastAsiaTheme="minorEastAsia"/>
          <w:color w:val="000000" w:themeColor="text1"/>
        </w:rPr>
        <w:t>been perpetrated against them</w:t>
      </w:r>
      <w:r w:rsidRPr="655551FC" w:rsidR="1B71629A">
        <w:rPr>
          <w:rFonts w:eastAsiaTheme="minorEastAsia"/>
          <w:color w:val="000000" w:themeColor="text1"/>
        </w:rPr>
        <w:t>.</w:t>
      </w:r>
      <w:r w:rsidRPr="655551FC" w:rsidR="13E565A6">
        <w:rPr>
          <w:rFonts w:eastAsiaTheme="minorEastAsia"/>
          <w:color w:val="000000" w:themeColor="text1"/>
        </w:rPr>
        <w:t xml:space="preserve"> In a recent online article</w:t>
      </w:r>
      <w:r w:rsidRPr="655551FC" w:rsidR="00CA3903">
        <w:rPr>
          <w:rStyle w:val="FootnoteReference"/>
          <w:rFonts w:eastAsiaTheme="minorEastAsia"/>
          <w:color w:val="000000" w:themeColor="text1"/>
        </w:rPr>
        <w:footnoteReference w:id="31"/>
      </w:r>
      <w:r w:rsidRPr="655551FC" w:rsidR="13E565A6">
        <w:rPr>
          <w:rFonts w:eastAsiaTheme="minorEastAsia"/>
          <w:color w:val="000000" w:themeColor="text1"/>
        </w:rPr>
        <w:t xml:space="preserve">, Nicole Lee speaks of the vulnerability of marginalized women: </w:t>
      </w:r>
    </w:p>
    <w:p w:rsidR="00E85AD0" w:rsidP="655551FC" w:rsidRDefault="13E565A6" w14:paraId="48321E44" w14:textId="741C2546">
      <w:pPr>
        <w:spacing w:after="200" w:line="276" w:lineRule="auto"/>
        <w:jc w:val="center"/>
        <w:rPr>
          <w:rFonts w:eastAsiaTheme="minorEastAsia"/>
          <w:sz w:val="20"/>
          <w:szCs w:val="20"/>
        </w:rPr>
      </w:pPr>
      <w:r w:rsidRPr="655551FC">
        <w:rPr>
          <w:rFonts w:eastAsiaTheme="minorEastAsia"/>
          <w:i/>
          <w:iCs/>
          <w:color w:val="000000" w:themeColor="text1"/>
          <w:sz w:val="20"/>
          <w:szCs w:val="20"/>
        </w:rPr>
        <w:t>“</w:t>
      </w:r>
      <w:r w:rsidRPr="655551FC">
        <w:rPr>
          <w:rFonts w:eastAsiaTheme="minorEastAsia"/>
          <w:i/>
          <w:iCs/>
          <w:color w:val="24252B"/>
          <w:sz w:val="20"/>
          <w:szCs w:val="20"/>
          <w:lang w:val="en-AU"/>
        </w:rPr>
        <w:t>For me, this is where gender, disability and the stigma that surrounds us collide. It is where disabled voices are dismissed, and complex mental health is used against us. It’s not just what’s expressed within community attitudes, it’s also embedded within the very structures that have harmed us”. </w:t>
      </w:r>
    </w:p>
    <w:p w:rsidR="00E85AD0" w:rsidP="655551FC" w:rsidRDefault="0D566CA2" w14:paraId="1A9B3C3F" w14:textId="7AED287B">
      <w:pPr>
        <w:spacing w:line="257" w:lineRule="auto"/>
        <w:rPr>
          <w:rFonts w:eastAsiaTheme="minorEastAsia"/>
        </w:rPr>
      </w:pPr>
      <w:r w:rsidRPr="655551FC">
        <w:rPr>
          <w:rFonts w:eastAsiaTheme="minorEastAsia"/>
        </w:rPr>
        <w:t>There also need</w:t>
      </w:r>
      <w:r w:rsidRPr="655551FC" w:rsidR="0282793D">
        <w:rPr>
          <w:rFonts w:eastAsiaTheme="minorEastAsia"/>
        </w:rPr>
        <w:t>s</w:t>
      </w:r>
      <w:r w:rsidRPr="655551FC">
        <w:rPr>
          <w:rFonts w:eastAsiaTheme="minorEastAsia"/>
        </w:rPr>
        <w:t xml:space="preserve"> to be ways of giving evidence that are accessible, for example, depending on disability, some people may not have the capacity to provide written</w:t>
      </w:r>
      <w:r w:rsidRPr="655551FC" w:rsidR="3DA8B652">
        <w:rPr>
          <w:rFonts w:eastAsiaTheme="minorEastAsia"/>
        </w:rPr>
        <w:t>, video/audio</w:t>
      </w:r>
      <w:r w:rsidRPr="655551FC">
        <w:rPr>
          <w:rFonts w:eastAsiaTheme="minorEastAsia"/>
        </w:rPr>
        <w:t xml:space="preserve"> evidence</w:t>
      </w:r>
      <w:r w:rsidRPr="655551FC" w:rsidR="524C7EBF">
        <w:rPr>
          <w:rFonts w:eastAsiaTheme="minorEastAsia"/>
        </w:rPr>
        <w:t xml:space="preserve"> and/or</w:t>
      </w:r>
      <w:r w:rsidRPr="655551FC">
        <w:rPr>
          <w:rFonts w:eastAsiaTheme="minorEastAsia"/>
        </w:rPr>
        <w:t xml:space="preserve"> </w:t>
      </w:r>
      <w:r w:rsidRPr="655551FC" w:rsidR="6297E33E">
        <w:rPr>
          <w:rFonts w:eastAsiaTheme="minorEastAsia"/>
        </w:rPr>
        <w:t>verbal</w:t>
      </w:r>
      <w:r w:rsidRPr="655551FC">
        <w:rPr>
          <w:rFonts w:eastAsiaTheme="minorEastAsia"/>
        </w:rPr>
        <w:t xml:space="preserve"> evidence</w:t>
      </w:r>
      <w:r w:rsidRPr="655551FC" w:rsidR="696E777B">
        <w:rPr>
          <w:rFonts w:eastAsiaTheme="minorEastAsia"/>
        </w:rPr>
        <w:t>, so services, courts and the policing systems could have other ways of gathering evidence that consider the needs of people with disability</w:t>
      </w:r>
      <w:r w:rsidRPr="655551FC" w:rsidR="08D8B3D3">
        <w:rPr>
          <w:rFonts w:eastAsiaTheme="minorEastAsia"/>
        </w:rPr>
        <w:t xml:space="preserve"> in a </w:t>
      </w:r>
      <w:r w:rsidRPr="655551FC" w:rsidR="0896962A">
        <w:rPr>
          <w:rFonts w:eastAsiaTheme="minorEastAsia"/>
        </w:rPr>
        <w:t>case-by-case</w:t>
      </w:r>
      <w:r w:rsidRPr="655551FC" w:rsidR="08D8B3D3">
        <w:rPr>
          <w:rFonts w:eastAsiaTheme="minorEastAsia"/>
        </w:rPr>
        <w:t xml:space="preserve"> basis</w:t>
      </w:r>
      <w:r w:rsidRPr="655551FC" w:rsidR="75E7051F">
        <w:rPr>
          <w:rFonts w:eastAsiaTheme="minorEastAsia"/>
        </w:rPr>
        <w:t>. This can be done</w:t>
      </w:r>
      <w:r w:rsidRPr="655551FC" w:rsidR="08D8B3D3">
        <w:rPr>
          <w:rFonts w:eastAsiaTheme="minorEastAsia"/>
        </w:rPr>
        <w:t xml:space="preserve"> </w:t>
      </w:r>
      <w:r w:rsidRPr="655551FC" w:rsidR="3CA1C837">
        <w:rPr>
          <w:rFonts w:eastAsiaTheme="minorEastAsia"/>
        </w:rPr>
        <w:t>through</w:t>
      </w:r>
      <w:r w:rsidRPr="655551FC" w:rsidR="08D8B3D3">
        <w:rPr>
          <w:rFonts w:eastAsiaTheme="minorEastAsia"/>
        </w:rPr>
        <w:t xml:space="preserve"> ascertaining preferred method</w:t>
      </w:r>
      <w:r w:rsidRPr="655551FC" w:rsidR="6BB45AB3">
        <w:rPr>
          <w:rFonts w:eastAsiaTheme="minorEastAsia"/>
        </w:rPr>
        <w:t>s</w:t>
      </w:r>
      <w:r w:rsidRPr="655551FC" w:rsidR="08D8B3D3">
        <w:rPr>
          <w:rFonts w:eastAsiaTheme="minorEastAsia"/>
        </w:rPr>
        <w:t xml:space="preserve"> of communication</w:t>
      </w:r>
      <w:r w:rsidRPr="655551FC" w:rsidR="696E777B">
        <w:rPr>
          <w:rFonts w:eastAsiaTheme="minorEastAsia"/>
        </w:rPr>
        <w:t xml:space="preserve"> and certain situations may require a support person to attend alongside a person with disability</w:t>
      </w:r>
      <w:r w:rsidRPr="655551FC" w:rsidR="7A66E121">
        <w:rPr>
          <w:rFonts w:eastAsiaTheme="minorEastAsia"/>
        </w:rPr>
        <w:t xml:space="preserve"> </w:t>
      </w:r>
      <w:r w:rsidRPr="655551FC" w:rsidR="1D7F5B0D">
        <w:rPr>
          <w:rFonts w:eastAsiaTheme="minorEastAsia"/>
        </w:rPr>
        <w:t>and/or</w:t>
      </w:r>
      <w:r w:rsidRPr="655551FC" w:rsidR="7A66E121">
        <w:rPr>
          <w:rFonts w:eastAsiaTheme="minorEastAsia"/>
        </w:rPr>
        <w:t xml:space="preserve"> a disability-informed lawyer. </w:t>
      </w:r>
      <w:r w:rsidRPr="655551FC" w:rsidR="696E777B">
        <w:rPr>
          <w:rFonts w:eastAsiaTheme="minorEastAsia"/>
        </w:rPr>
        <w:t xml:space="preserve"> </w:t>
      </w:r>
    </w:p>
    <w:p w:rsidR="00E85AD0" w:rsidP="655551FC" w:rsidRDefault="00E85AD0" w14:paraId="3B1B4A39" w14:textId="217F855A">
      <w:pPr>
        <w:spacing w:line="257" w:lineRule="auto"/>
        <w:rPr>
          <w:rFonts w:eastAsiaTheme="minorEastAsia"/>
        </w:rPr>
      </w:pPr>
    </w:p>
    <w:p w:rsidR="00E85AD0" w:rsidP="655551FC" w:rsidRDefault="3A70E68E" w14:paraId="1B5D456C" w14:textId="513B78B3">
      <w:pPr>
        <w:spacing w:line="257" w:lineRule="auto"/>
        <w:jc w:val="center"/>
        <w:rPr>
          <w:rFonts w:eastAsiaTheme="minorEastAsia"/>
          <w:i/>
          <w:iCs/>
          <w:sz w:val="20"/>
          <w:szCs w:val="20"/>
        </w:rPr>
      </w:pPr>
      <w:r w:rsidRPr="655551FC">
        <w:rPr>
          <w:rFonts w:eastAsiaTheme="minorEastAsia"/>
          <w:i/>
          <w:iCs/>
          <w:sz w:val="20"/>
          <w:szCs w:val="20"/>
        </w:rPr>
        <w:t>“Legal Aid does not give advice by email, but face to face and phone only. They will not provide services to those who cannot leave home due to disability and cannot use the telephone for communication.”</w:t>
      </w:r>
    </w:p>
    <w:p w:rsidR="00E85AD0" w:rsidP="655551FC" w:rsidRDefault="3A70E68E" w14:paraId="00BA4FDB" w14:textId="0BA5BDB3">
      <w:pPr>
        <w:pStyle w:val="ListParagraph"/>
        <w:numPr>
          <w:ilvl w:val="0"/>
          <w:numId w:val="4"/>
        </w:numPr>
        <w:spacing w:line="257" w:lineRule="auto"/>
        <w:jc w:val="center"/>
        <w:rPr>
          <w:rFonts w:eastAsiaTheme="minorEastAsia"/>
          <w:i/>
          <w:iCs/>
          <w:sz w:val="20"/>
          <w:szCs w:val="20"/>
        </w:rPr>
      </w:pPr>
      <w:r w:rsidRPr="655551FC">
        <w:rPr>
          <w:rFonts w:eastAsiaTheme="minorEastAsia"/>
          <w:i/>
          <w:iCs/>
          <w:sz w:val="20"/>
          <w:szCs w:val="20"/>
        </w:rPr>
        <w:t>QDN Member</w:t>
      </w:r>
    </w:p>
    <w:p w:rsidR="00E85AD0" w:rsidP="655551FC" w:rsidRDefault="00E85AD0" w14:paraId="0C44DBBB" w14:textId="038CB0DF">
      <w:pPr>
        <w:spacing w:line="257" w:lineRule="auto"/>
        <w:jc w:val="center"/>
        <w:rPr>
          <w:rFonts w:eastAsiaTheme="minorEastAsia"/>
          <w:i/>
          <w:iCs/>
          <w:sz w:val="20"/>
          <w:szCs w:val="20"/>
        </w:rPr>
      </w:pPr>
    </w:p>
    <w:p w:rsidR="00E85AD0" w:rsidP="655551FC" w:rsidRDefault="3A86A18D" w14:paraId="20F7B22C" w14:textId="6C0BB518">
      <w:pPr>
        <w:spacing w:line="257" w:lineRule="auto"/>
        <w:rPr>
          <w:rFonts w:eastAsiaTheme="minorEastAsia"/>
        </w:rPr>
      </w:pPr>
      <w:r w:rsidRPr="655551FC">
        <w:rPr>
          <w:rFonts w:eastAsiaTheme="minorEastAsia"/>
          <w:color w:val="000000" w:themeColor="text1"/>
          <w:lang w:val="en-AU"/>
        </w:rPr>
        <w:t xml:space="preserve">QDN strongly asserts that if coercive control legislation is passed much work will need to occur in the lead-up to ensure </w:t>
      </w:r>
      <w:r w:rsidRPr="655551FC">
        <w:rPr>
          <w:rFonts w:eastAsiaTheme="minorEastAsia"/>
          <w:color w:val="222222"/>
          <w:lang w:val="en-AU"/>
        </w:rPr>
        <w:t>women with disability understand the behaviours are unlawful, that they have the assistance required in relation to reporting incidences and going to court. Furthermore</w:t>
      </w:r>
      <w:r w:rsidRPr="655551FC" w:rsidR="74A60115">
        <w:rPr>
          <w:rFonts w:eastAsiaTheme="minorEastAsia"/>
          <w:color w:val="222222"/>
          <w:lang w:val="en-AU"/>
        </w:rPr>
        <w:t>,</w:t>
      </w:r>
      <w:r w:rsidRPr="655551FC">
        <w:rPr>
          <w:rFonts w:eastAsiaTheme="minorEastAsia"/>
          <w:color w:val="222222"/>
          <w:lang w:val="en-AU"/>
        </w:rPr>
        <w:t xml:space="preserve"> it is important to consider how orders will be policed and acted upon and what pressure will sit with women versus the police. This will also require ensuring women with disability have access to specialist services as well as well-resourced disability advocacy services. </w:t>
      </w:r>
      <w:r w:rsidRPr="655551FC">
        <w:rPr>
          <w:rFonts w:eastAsiaTheme="minorEastAsia"/>
        </w:rPr>
        <w:t xml:space="preserve"> </w:t>
      </w:r>
    </w:p>
    <w:p w:rsidR="00E85AD0" w:rsidP="655551FC" w:rsidRDefault="068B4515" w14:paraId="01ED93DE" w14:textId="71B0CDFB">
      <w:pPr>
        <w:spacing w:after="120" w:line="240" w:lineRule="auto"/>
        <w:rPr>
          <w:rFonts w:eastAsiaTheme="minorEastAsia"/>
        </w:rPr>
      </w:pPr>
      <w:r w:rsidRPr="655551FC">
        <w:rPr>
          <w:rFonts w:eastAsiaTheme="minorEastAsia"/>
        </w:rPr>
        <w:t xml:space="preserve">The </w:t>
      </w:r>
      <w:r w:rsidRPr="655551FC" w:rsidR="7B192D39">
        <w:rPr>
          <w:rFonts w:eastAsiaTheme="minorEastAsia"/>
        </w:rPr>
        <w:t>current gaps</w:t>
      </w:r>
      <w:r w:rsidRPr="655551FC" w:rsidR="4DBA2209">
        <w:rPr>
          <w:rFonts w:eastAsiaTheme="minorEastAsia"/>
        </w:rPr>
        <w:t xml:space="preserve"> in the service system</w:t>
      </w:r>
      <w:r w:rsidRPr="655551FC">
        <w:rPr>
          <w:rFonts w:eastAsiaTheme="minorEastAsia"/>
        </w:rPr>
        <w:t xml:space="preserve"> between domestic and family violence services and disability</w:t>
      </w:r>
      <w:r w:rsidRPr="655551FC" w:rsidR="5ADE7ADB">
        <w:rPr>
          <w:rFonts w:eastAsiaTheme="minorEastAsia"/>
        </w:rPr>
        <w:t xml:space="preserve"> services</w:t>
      </w:r>
      <w:r w:rsidRPr="655551FC">
        <w:rPr>
          <w:rFonts w:eastAsiaTheme="minorEastAsia"/>
        </w:rPr>
        <w:t xml:space="preserve"> has been something that members have raised concerns around.</w:t>
      </w:r>
      <w:r w:rsidRPr="655551FC" w:rsidR="57311908">
        <w:rPr>
          <w:rFonts w:eastAsiaTheme="minorEastAsia"/>
        </w:rPr>
        <w:t xml:space="preserve"> Services can often work in silos, and integrated service delivery is required where people can’t access disability-specific domestic and family violence/sexual violence support.</w:t>
      </w:r>
      <w:r w:rsidRPr="655551FC">
        <w:rPr>
          <w:rFonts w:eastAsiaTheme="minorEastAsia"/>
        </w:rPr>
        <w:t xml:space="preserve"> There is currently only one disability-specific domes</w:t>
      </w:r>
      <w:r w:rsidRPr="655551FC" w:rsidR="6816EB86">
        <w:rPr>
          <w:rFonts w:eastAsiaTheme="minorEastAsia"/>
        </w:rPr>
        <w:t xml:space="preserve">tic and family violence/sexual violence service in </w:t>
      </w:r>
      <w:r w:rsidRPr="655551FC" w:rsidR="656DEB6E">
        <w:rPr>
          <w:rFonts w:eastAsiaTheme="minorEastAsia"/>
        </w:rPr>
        <w:t xml:space="preserve">the </w:t>
      </w:r>
      <w:r w:rsidRPr="655551FC" w:rsidR="392B8824">
        <w:rPr>
          <w:rFonts w:eastAsiaTheme="minorEastAsia"/>
        </w:rPr>
        <w:t>Southeast</w:t>
      </w:r>
      <w:r w:rsidRPr="655551FC" w:rsidR="656DEB6E">
        <w:rPr>
          <w:rFonts w:eastAsiaTheme="minorEastAsia"/>
        </w:rPr>
        <w:t xml:space="preserve"> Queensland Catchment (WWILD)</w:t>
      </w:r>
      <w:r w:rsidRPr="655551FC" w:rsidR="4324F12D">
        <w:rPr>
          <w:rFonts w:eastAsiaTheme="minorEastAsia"/>
        </w:rPr>
        <w:t>, which</w:t>
      </w:r>
      <w:r w:rsidRPr="655551FC" w:rsidR="32B2FE79">
        <w:rPr>
          <w:rFonts w:eastAsiaTheme="minorEastAsia"/>
        </w:rPr>
        <w:t xml:space="preserve"> further</w:t>
      </w:r>
      <w:r w:rsidRPr="655551FC" w:rsidR="4324F12D">
        <w:rPr>
          <w:rFonts w:eastAsiaTheme="minorEastAsia"/>
        </w:rPr>
        <w:t xml:space="preserve"> </w:t>
      </w:r>
      <w:r w:rsidRPr="655551FC" w:rsidR="747541FE">
        <w:rPr>
          <w:rFonts w:eastAsiaTheme="minorEastAsia"/>
        </w:rPr>
        <w:t>highlights</w:t>
      </w:r>
      <w:r w:rsidRPr="655551FC" w:rsidR="0CB93239">
        <w:rPr>
          <w:rFonts w:eastAsiaTheme="minorEastAsia"/>
        </w:rPr>
        <w:t xml:space="preserve"> systemic</w:t>
      </w:r>
      <w:r w:rsidRPr="655551FC" w:rsidR="4324F12D">
        <w:rPr>
          <w:rFonts w:eastAsiaTheme="minorEastAsia"/>
        </w:rPr>
        <w:t xml:space="preserve"> </w:t>
      </w:r>
      <w:r w:rsidRPr="655551FC" w:rsidR="228DC18A">
        <w:rPr>
          <w:rFonts w:eastAsiaTheme="minorEastAsia"/>
        </w:rPr>
        <w:t xml:space="preserve">gaps in </w:t>
      </w:r>
      <w:r w:rsidRPr="655551FC" w:rsidR="78549F77">
        <w:rPr>
          <w:rFonts w:eastAsiaTheme="minorEastAsia"/>
        </w:rPr>
        <w:t>having adequate service</w:t>
      </w:r>
      <w:r w:rsidRPr="655551FC" w:rsidR="6C7A6D7B">
        <w:rPr>
          <w:rFonts w:eastAsiaTheme="minorEastAsia"/>
        </w:rPr>
        <w:t>s</w:t>
      </w:r>
      <w:r w:rsidRPr="655551FC" w:rsidR="228DC18A">
        <w:rPr>
          <w:rFonts w:eastAsiaTheme="minorEastAsia"/>
        </w:rPr>
        <w:t xml:space="preserve"> </w:t>
      </w:r>
      <w:r w:rsidRPr="655551FC" w:rsidR="7CCAEC7A">
        <w:rPr>
          <w:rFonts w:eastAsiaTheme="minorEastAsia"/>
        </w:rPr>
        <w:t>for</w:t>
      </w:r>
      <w:r w:rsidRPr="655551FC" w:rsidR="228DC18A">
        <w:rPr>
          <w:rFonts w:eastAsiaTheme="minorEastAsia"/>
        </w:rPr>
        <w:t xml:space="preserve"> women and children experiencing domestic and family violence/sexual violence</w:t>
      </w:r>
      <w:r w:rsidRPr="655551FC" w:rsidR="4324F12D">
        <w:rPr>
          <w:rFonts w:eastAsiaTheme="minorEastAsia"/>
        </w:rPr>
        <w:t>.</w:t>
      </w:r>
      <w:r w:rsidRPr="655551FC" w:rsidR="587E430D">
        <w:rPr>
          <w:rFonts w:eastAsiaTheme="minorEastAsia"/>
        </w:rPr>
        <w:t xml:space="preserve"> As mentioned before, women with disability will</w:t>
      </w:r>
      <w:r w:rsidRPr="655551FC" w:rsidR="0FE560DE">
        <w:rPr>
          <w:rFonts w:eastAsiaTheme="minorEastAsia"/>
        </w:rPr>
        <w:t xml:space="preserve"> often</w:t>
      </w:r>
      <w:r w:rsidRPr="655551FC" w:rsidR="587E430D">
        <w:rPr>
          <w:rFonts w:eastAsiaTheme="minorEastAsia"/>
        </w:rPr>
        <w:t xml:space="preserve"> require advocacy and support to come forward with experiences, as has been acknowledged more broadly in the consultation paper with reference to allowing disclosures fro</w:t>
      </w:r>
      <w:r w:rsidRPr="655551FC" w:rsidR="2D225976">
        <w:rPr>
          <w:rFonts w:eastAsiaTheme="minorEastAsia"/>
        </w:rPr>
        <w:t xml:space="preserve">m support people of the aggrieved. </w:t>
      </w:r>
      <w:r w:rsidRPr="655551FC" w:rsidR="4D705914">
        <w:rPr>
          <w:rFonts w:eastAsiaTheme="minorEastAsia"/>
        </w:rPr>
        <w:t xml:space="preserve">There are likely to be many cases where incidents have gone unreported due to lack of understanding of people with </w:t>
      </w:r>
      <w:bookmarkStart w:name="_Int_FtD7BBKk" w:id="4"/>
      <w:r w:rsidRPr="655551FC" w:rsidR="4D705914">
        <w:rPr>
          <w:rFonts w:eastAsiaTheme="minorEastAsia"/>
        </w:rPr>
        <w:t>disability</w:t>
      </w:r>
      <w:bookmarkEnd w:id="4"/>
      <w:r w:rsidRPr="655551FC" w:rsidR="4D705914">
        <w:rPr>
          <w:rFonts w:eastAsiaTheme="minorEastAsia"/>
        </w:rPr>
        <w:t xml:space="preserve">. </w:t>
      </w:r>
    </w:p>
    <w:p w:rsidR="00E85AD0" w:rsidP="655551FC" w:rsidRDefault="00E85AD0" w14:paraId="6197E53B" w14:textId="1CE68B72">
      <w:pPr>
        <w:spacing w:after="120" w:line="240" w:lineRule="auto"/>
        <w:rPr>
          <w:rFonts w:eastAsiaTheme="minorEastAsia"/>
        </w:rPr>
      </w:pPr>
    </w:p>
    <w:p w:rsidR="00E85AD0" w:rsidP="655551FC" w:rsidRDefault="4E3FF3C7" w14:paraId="58BFD4D2" w14:textId="01FF8B4F">
      <w:pPr>
        <w:spacing w:after="120" w:line="240" w:lineRule="auto"/>
        <w:jc w:val="center"/>
        <w:rPr>
          <w:rFonts w:eastAsiaTheme="minorEastAsia"/>
          <w:i/>
          <w:iCs/>
          <w:sz w:val="20"/>
          <w:szCs w:val="20"/>
        </w:rPr>
      </w:pPr>
      <w:r w:rsidRPr="655551FC">
        <w:rPr>
          <w:rFonts w:eastAsiaTheme="minorEastAsia"/>
          <w:i/>
          <w:iCs/>
          <w:sz w:val="20"/>
          <w:szCs w:val="20"/>
        </w:rPr>
        <w:t>‘DV Connect and other FDV services are not disability aware. We cannot have appropriate support/service. Yet we are told to contact them over and over.’</w:t>
      </w:r>
    </w:p>
    <w:p w:rsidR="00E85AD0" w:rsidP="655551FC" w:rsidRDefault="4E3FF3C7" w14:paraId="3A1B05C7" w14:textId="319904A0">
      <w:pPr>
        <w:pStyle w:val="ListParagraph"/>
        <w:numPr>
          <w:ilvl w:val="0"/>
          <w:numId w:val="6"/>
        </w:numPr>
        <w:spacing w:after="120" w:line="240" w:lineRule="auto"/>
        <w:jc w:val="center"/>
        <w:rPr>
          <w:rFonts w:eastAsiaTheme="minorEastAsia"/>
          <w:i/>
          <w:iCs/>
          <w:sz w:val="20"/>
          <w:szCs w:val="20"/>
        </w:rPr>
      </w:pPr>
      <w:r w:rsidRPr="655551FC">
        <w:rPr>
          <w:rFonts w:eastAsiaTheme="minorEastAsia"/>
          <w:i/>
          <w:iCs/>
          <w:sz w:val="20"/>
          <w:szCs w:val="20"/>
        </w:rPr>
        <w:t>QDN Member</w:t>
      </w:r>
    </w:p>
    <w:p w:rsidR="00E85AD0" w:rsidP="655551FC" w:rsidRDefault="10638706" w14:paraId="7A7F0BEF" w14:textId="73833412">
      <w:pPr>
        <w:jc w:val="both"/>
        <w:rPr>
          <w:rFonts w:eastAsiaTheme="minorEastAsia"/>
          <w:b/>
          <w:bCs/>
          <w:color w:val="081594"/>
          <w:sz w:val="36"/>
          <w:szCs w:val="36"/>
        </w:rPr>
      </w:pPr>
      <w:r w:rsidRPr="655551FC">
        <w:rPr>
          <w:rFonts w:eastAsiaTheme="minorEastAsia"/>
          <w:b/>
          <w:bCs/>
          <w:color w:val="081594"/>
          <w:sz w:val="36"/>
          <w:szCs w:val="36"/>
        </w:rPr>
        <w:t>E</w:t>
      </w:r>
      <w:r w:rsidRPr="655551FC" w:rsidR="1A577D45">
        <w:rPr>
          <w:rFonts w:eastAsiaTheme="minorEastAsia"/>
          <w:b/>
          <w:bCs/>
          <w:color w:val="081594"/>
          <w:sz w:val="36"/>
          <w:szCs w:val="36"/>
        </w:rPr>
        <w:t xml:space="preserve">nabling </w:t>
      </w:r>
      <w:proofErr w:type="spellStart"/>
      <w:r w:rsidRPr="655551FC" w:rsidR="1A577D45">
        <w:rPr>
          <w:rFonts w:eastAsiaTheme="minorEastAsia"/>
          <w:b/>
          <w:bCs/>
          <w:color w:val="081594"/>
          <w:sz w:val="36"/>
          <w:szCs w:val="36"/>
        </w:rPr>
        <w:t>survivours</w:t>
      </w:r>
      <w:proofErr w:type="spellEnd"/>
      <w:r w:rsidRPr="655551FC" w:rsidR="1A577D45">
        <w:rPr>
          <w:rFonts w:eastAsiaTheme="minorEastAsia"/>
          <w:b/>
          <w:bCs/>
          <w:color w:val="081594"/>
          <w:sz w:val="36"/>
          <w:szCs w:val="36"/>
        </w:rPr>
        <w:t xml:space="preserve"> to speak out about experiences of </w:t>
      </w:r>
      <w:proofErr w:type="gramStart"/>
      <w:r w:rsidRPr="655551FC" w:rsidR="1A577D45">
        <w:rPr>
          <w:rFonts w:eastAsiaTheme="minorEastAsia"/>
          <w:b/>
          <w:bCs/>
          <w:color w:val="081594"/>
          <w:sz w:val="36"/>
          <w:szCs w:val="36"/>
        </w:rPr>
        <w:t>violence</w:t>
      </w:r>
      <w:proofErr w:type="gramEnd"/>
    </w:p>
    <w:p w:rsidR="00E85AD0" w:rsidP="655551FC" w:rsidRDefault="3E074CC3" w14:paraId="7025583B" w14:textId="05F6D526">
      <w:pPr>
        <w:rPr>
          <w:rFonts w:eastAsiaTheme="minorEastAsia"/>
        </w:rPr>
      </w:pPr>
      <w:r w:rsidRPr="655551FC">
        <w:rPr>
          <w:rFonts w:eastAsiaTheme="minorEastAsia"/>
        </w:rPr>
        <w:t>QDN a</w:t>
      </w:r>
      <w:r w:rsidRPr="655551FC" w:rsidR="33E70E1E">
        <w:rPr>
          <w:rFonts w:eastAsiaTheme="minorEastAsia"/>
        </w:rPr>
        <w:t xml:space="preserve">re supportive of enabling </w:t>
      </w:r>
      <w:proofErr w:type="spellStart"/>
      <w:r w:rsidRPr="655551FC" w:rsidR="33E70E1E">
        <w:rPr>
          <w:rFonts w:eastAsiaTheme="minorEastAsia"/>
        </w:rPr>
        <w:t>survivours</w:t>
      </w:r>
      <w:proofErr w:type="spellEnd"/>
      <w:r w:rsidRPr="655551FC" w:rsidR="33E70E1E">
        <w:rPr>
          <w:rFonts w:eastAsiaTheme="minorEastAsia"/>
        </w:rPr>
        <w:t xml:space="preserve">, including </w:t>
      </w:r>
      <w:proofErr w:type="spellStart"/>
      <w:r w:rsidRPr="655551FC" w:rsidR="33E70E1E">
        <w:rPr>
          <w:rFonts w:eastAsiaTheme="minorEastAsia"/>
        </w:rPr>
        <w:t>survivours</w:t>
      </w:r>
      <w:proofErr w:type="spellEnd"/>
      <w:r w:rsidRPr="655551FC" w:rsidR="33E70E1E">
        <w:rPr>
          <w:rFonts w:eastAsiaTheme="minorEastAsia"/>
        </w:rPr>
        <w:t xml:space="preserve"> of childhood sexual abuse to speak out about their experiences without being charged for it, as</w:t>
      </w:r>
      <w:r w:rsidRPr="655551FC" w:rsidR="664EF21A">
        <w:rPr>
          <w:rFonts w:eastAsiaTheme="minorEastAsia"/>
        </w:rPr>
        <w:t xml:space="preserve"> </w:t>
      </w:r>
      <w:r w:rsidRPr="655551FC" w:rsidR="6CA98F0D">
        <w:rPr>
          <w:rFonts w:eastAsiaTheme="minorEastAsia"/>
        </w:rPr>
        <w:t xml:space="preserve">highlighted by the Taskforce’s recommendations within the consultation paper, however safeguards must be in place for minors and adults who may not understand the consequences of talking with media </w:t>
      </w:r>
      <w:r w:rsidRPr="655551FC" w:rsidR="54D49C50">
        <w:rPr>
          <w:rFonts w:eastAsiaTheme="minorEastAsia"/>
        </w:rPr>
        <w:t>as well</w:t>
      </w:r>
      <w:r w:rsidRPr="655551FC" w:rsidR="43263F2C">
        <w:rPr>
          <w:rFonts w:eastAsiaTheme="minorEastAsia"/>
        </w:rPr>
        <w:t xml:space="preserve"> as the requirement of </w:t>
      </w:r>
      <w:r w:rsidRPr="655551FC" w:rsidR="365B1E93">
        <w:rPr>
          <w:rFonts w:eastAsiaTheme="minorEastAsia"/>
        </w:rPr>
        <w:t xml:space="preserve">having </w:t>
      </w:r>
      <w:r w:rsidRPr="655551FC" w:rsidR="43263F2C">
        <w:rPr>
          <w:rFonts w:eastAsiaTheme="minorEastAsia"/>
        </w:rPr>
        <w:t>a</w:t>
      </w:r>
      <w:r w:rsidRPr="655551FC" w:rsidR="6CA98F0D">
        <w:rPr>
          <w:rFonts w:eastAsiaTheme="minorEastAsia"/>
        </w:rPr>
        <w:t xml:space="preserve"> health professional sign off</w:t>
      </w:r>
      <w:r w:rsidRPr="655551FC" w:rsidR="33A2DCC7">
        <w:rPr>
          <w:rFonts w:eastAsiaTheme="minorEastAsia"/>
        </w:rPr>
        <w:t xml:space="preserve"> for</w:t>
      </w:r>
      <w:r w:rsidRPr="655551FC" w:rsidR="6CA98F0D">
        <w:rPr>
          <w:rFonts w:eastAsiaTheme="minorEastAsia"/>
        </w:rPr>
        <w:t xml:space="preserve"> children, people with an intellectual disability</w:t>
      </w:r>
      <w:r w:rsidRPr="655551FC" w:rsidR="787BDD4E">
        <w:rPr>
          <w:rFonts w:eastAsiaTheme="minorEastAsia"/>
        </w:rPr>
        <w:t>,</w:t>
      </w:r>
      <w:r w:rsidRPr="655551FC" w:rsidR="6CA98F0D">
        <w:rPr>
          <w:rFonts w:eastAsiaTheme="minorEastAsia"/>
        </w:rPr>
        <w:t xml:space="preserve"> </w:t>
      </w:r>
      <w:r w:rsidRPr="655551FC" w:rsidR="48DC609F">
        <w:rPr>
          <w:rFonts w:eastAsiaTheme="minorEastAsia"/>
        </w:rPr>
        <w:t xml:space="preserve">people </w:t>
      </w:r>
      <w:r w:rsidRPr="655551FC" w:rsidR="6CA98F0D">
        <w:rPr>
          <w:rFonts w:eastAsiaTheme="minorEastAsia"/>
        </w:rPr>
        <w:t>currently suffering from a mental health disorder or are in mental health crisis</w:t>
      </w:r>
      <w:r w:rsidRPr="655551FC" w:rsidR="34270EE9">
        <w:rPr>
          <w:rFonts w:eastAsiaTheme="minorEastAsia"/>
        </w:rPr>
        <w:t>, prior to the act of speaking out</w:t>
      </w:r>
      <w:r w:rsidRPr="655551FC" w:rsidR="3569FAF2">
        <w:rPr>
          <w:rFonts w:eastAsiaTheme="minorEastAsia"/>
        </w:rPr>
        <w:t>.</w:t>
      </w:r>
    </w:p>
    <w:p w:rsidR="00E85AD0" w:rsidP="655551FC" w:rsidRDefault="2F106E13" w14:paraId="11BA7FD5" w14:textId="36C787A1">
      <w:pPr>
        <w:jc w:val="both"/>
        <w:rPr>
          <w:rFonts w:eastAsiaTheme="minorEastAsia"/>
          <w:b/>
          <w:bCs/>
          <w:color w:val="081594"/>
          <w:sz w:val="36"/>
          <w:szCs w:val="36"/>
        </w:rPr>
      </w:pPr>
      <w:r w:rsidRPr="655551FC">
        <w:rPr>
          <w:rFonts w:eastAsiaTheme="minorEastAsia"/>
          <w:b/>
          <w:bCs/>
          <w:color w:val="081594"/>
          <w:sz w:val="36"/>
          <w:szCs w:val="36"/>
        </w:rPr>
        <w:t xml:space="preserve">Protections for adults with disability being cared for </w:t>
      </w:r>
    </w:p>
    <w:p w:rsidR="00E85AD0" w:rsidP="655551FC" w:rsidRDefault="2F106E13" w14:paraId="16A32EF2" w14:textId="160F54C4">
      <w:pPr>
        <w:rPr>
          <w:rFonts w:eastAsiaTheme="minorEastAsia"/>
        </w:rPr>
      </w:pPr>
      <w:r w:rsidRPr="655551FC">
        <w:rPr>
          <w:rFonts w:eastAsiaTheme="minorEastAsia"/>
        </w:rPr>
        <w:t xml:space="preserve">Some adults with disability who have care and support needs and reside with and/or rely on the support of a parent/guardian/caregiver may require legal protections under the legislation </w:t>
      </w:r>
      <w:proofErr w:type="gramStart"/>
      <w:r w:rsidRPr="655551FC">
        <w:rPr>
          <w:rFonts w:eastAsiaTheme="minorEastAsia"/>
        </w:rPr>
        <w:t>similar to</w:t>
      </w:r>
      <w:proofErr w:type="gramEnd"/>
      <w:r w:rsidRPr="655551FC">
        <w:rPr>
          <w:rFonts w:eastAsiaTheme="minorEastAsia"/>
        </w:rPr>
        <w:t xml:space="preserve"> those that children have, most pertinently, having the ability to be listed as a ‘protected person’ under a Domestic Violence Order.</w:t>
      </w:r>
    </w:p>
    <w:p w:rsidR="00E85AD0" w:rsidP="655551FC" w:rsidRDefault="2B5A2DFB" w14:paraId="787C954F" w14:textId="53C23B64">
      <w:pPr>
        <w:rPr>
          <w:rFonts w:eastAsiaTheme="minorEastAsia"/>
          <w:b/>
          <w:bCs/>
          <w:color w:val="081594"/>
          <w:sz w:val="36"/>
          <w:szCs w:val="36"/>
        </w:rPr>
      </w:pPr>
      <w:r w:rsidRPr="655551FC">
        <w:rPr>
          <w:rFonts w:eastAsiaTheme="minorEastAsia"/>
          <w:b/>
          <w:bCs/>
          <w:color w:val="081594"/>
          <w:sz w:val="36"/>
          <w:szCs w:val="36"/>
        </w:rPr>
        <w:t xml:space="preserve">Support for people experiencing and using </w:t>
      </w:r>
      <w:proofErr w:type="gramStart"/>
      <w:r w:rsidRPr="655551FC">
        <w:rPr>
          <w:rFonts w:eastAsiaTheme="minorEastAsia"/>
          <w:b/>
          <w:bCs/>
          <w:color w:val="081594"/>
          <w:sz w:val="36"/>
          <w:szCs w:val="36"/>
        </w:rPr>
        <w:t>violence</w:t>
      </w:r>
      <w:proofErr w:type="gramEnd"/>
      <w:r w:rsidRPr="655551FC" w:rsidR="55729018">
        <w:rPr>
          <w:rFonts w:eastAsiaTheme="minorEastAsia"/>
          <w:b/>
          <w:bCs/>
          <w:color w:val="081594"/>
          <w:sz w:val="36"/>
          <w:szCs w:val="36"/>
        </w:rPr>
        <w:t xml:space="preserve"> </w:t>
      </w:r>
    </w:p>
    <w:p w:rsidR="00E85AD0" w:rsidP="655551FC" w:rsidRDefault="2F7CD4EC" w14:paraId="2174B3E1" w14:textId="2A81A5EB">
      <w:pPr>
        <w:rPr>
          <w:rFonts w:eastAsiaTheme="minorEastAsia"/>
        </w:rPr>
      </w:pPr>
      <w:r w:rsidRPr="655551FC">
        <w:rPr>
          <w:rFonts w:eastAsiaTheme="minorEastAsia"/>
        </w:rPr>
        <w:t xml:space="preserve">In the consultation paper, there is reference to a diversion </w:t>
      </w:r>
      <w:r w:rsidRPr="655551FC" w:rsidR="2E4D945D">
        <w:rPr>
          <w:rFonts w:eastAsiaTheme="minorEastAsia"/>
        </w:rPr>
        <w:t xml:space="preserve">program for people who have perpetrated violence, </w:t>
      </w:r>
      <w:r w:rsidRPr="655551FC">
        <w:rPr>
          <w:rFonts w:eastAsiaTheme="minorEastAsia"/>
        </w:rPr>
        <w:t xml:space="preserve">and </w:t>
      </w:r>
      <w:r w:rsidRPr="655551FC" w:rsidR="587AC427">
        <w:rPr>
          <w:rFonts w:eastAsiaTheme="minorEastAsia"/>
        </w:rPr>
        <w:t xml:space="preserve">it’s proposed that </w:t>
      </w:r>
      <w:r w:rsidRPr="655551FC">
        <w:rPr>
          <w:rFonts w:eastAsiaTheme="minorEastAsia"/>
        </w:rPr>
        <w:t xml:space="preserve">a person who has breached a domestic violence order for the first time will not be </w:t>
      </w:r>
      <w:r w:rsidRPr="655551FC" w:rsidR="0ECF4785">
        <w:rPr>
          <w:rFonts w:eastAsiaTheme="minorEastAsia"/>
        </w:rPr>
        <w:t>charged, however, often domestic violence breaches go unreported for a multitude of reasons</w:t>
      </w:r>
      <w:r w:rsidRPr="655551FC" w:rsidR="00CA3903">
        <w:rPr>
          <w:rStyle w:val="FootnoteReference"/>
          <w:rFonts w:eastAsiaTheme="minorEastAsia"/>
        </w:rPr>
        <w:footnoteReference w:id="32"/>
      </w:r>
      <w:r w:rsidRPr="655551FC" w:rsidR="0ECF4785">
        <w:rPr>
          <w:rFonts w:eastAsiaTheme="minorEastAsia"/>
        </w:rPr>
        <w:t>.</w:t>
      </w:r>
      <w:r w:rsidRPr="655551FC" w:rsidR="40FD2567">
        <w:rPr>
          <w:rFonts w:eastAsiaTheme="minorEastAsia"/>
        </w:rPr>
        <w:t xml:space="preserve"> </w:t>
      </w:r>
      <w:r w:rsidRPr="655551FC" w:rsidR="34DD7B7F">
        <w:rPr>
          <w:rFonts w:eastAsiaTheme="minorEastAsia"/>
        </w:rPr>
        <w:t xml:space="preserve">A 2021 </w:t>
      </w:r>
      <w:r w:rsidRPr="655551FC" w:rsidR="423FB09D">
        <w:rPr>
          <w:rFonts w:eastAsiaTheme="minorEastAsia"/>
        </w:rPr>
        <w:t>inquiry</w:t>
      </w:r>
      <w:r w:rsidRPr="655551FC" w:rsidR="34DD7B7F">
        <w:rPr>
          <w:rFonts w:eastAsiaTheme="minorEastAsia"/>
        </w:rPr>
        <w:t xml:space="preserve"> also found that in Queensland, only 20% of cases where a Domestic Violence Order is breached results in a respondent being charged</w:t>
      </w:r>
      <w:r w:rsidRPr="655551FC" w:rsidR="00CA3903">
        <w:rPr>
          <w:rStyle w:val="FootnoteReference"/>
          <w:rFonts w:eastAsiaTheme="minorEastAsia"/>
        </w:rPr>
        <w:footnoteReference w:id="33"/>
      </w:r>
      <w:r w:rsidRPr="655551FC" w:rsidR="34DD7B7F">
        <w:rPr>
          <w:rFonts w:eastAsiaTheme="minorEastAsia"/>
        </w:rPr>
        <w:t xml:space="preserve">. </w:t>
      </w:r>
      <w:r w:rsidRPr="655551FC" w:rsidR="0ECF4785">
        <w:rPr>
          <w:rFonts w:eastAsiaTheme="minorEastAsia"/>
        </w:rPr>
        <w:t xml:space="preserve"> QDN is concerned about </w:t>
      </w:r>
      <w:r w:rsidRPr="655551FC" w:rsidR="1B9C744D">
        <w:rPr>
          <w:rFonts w:eastAsiaTheme="minorEastAsia"/>
        </w:rPr>
        <w:t xml:space="preserve">the level of risk this could pose if there aren’t adequate protections in place for </w:t>
      </w:r>
      <w:proofErr w:type="spellStart"/>
      <w:r w:rsidRPr="655551FC" w:rsidR="1B9C744D">
        <w:rPr>
          <w:rFonts w:eastAsiaTheme="minorEastAsia"/>
        </w:rPr>
        <w:t>survivour</w:t>
      </w:r>
      <w:proofErr w:type="spellEnd"/>
      <w:r w:rsidRPr="655551FC" w:rsidR="1B9C744D">
        <w:rPr>
          <w:rFonts w:eastAsiaTheme="minorEastAsia"/>
        </w:rPr>
        <w:t>/victims of violence.</w:t>
      </w:r>
    </w:p>
    <w:p w:rsidR="00E85AD0" w:rsidP="655551FC" w:rsidRDefault="1B9C744D" w14:paraId="2764E7DE" w14:textId="68449C49">
      <w:pPr>
        <w:rPr>
          <w:rFonts w:eastAsiaTheme="minorEastAsia"/>
        </w:rPr>
      </w:pPr>
      <w:r w:rsidRPr="655551FC">
        <w:rPr>
          <w:rFonts w:eastAsiaTheme="minorEastAsia"/>
        </w:rPr>
        <w:t xml:space="preserve"> Whilst QDN</w:t>
      </w:r>
      <w:r w:rsidRPr="655551FC" w:rsidR="53DAC31A">
        <w:rPr>
          <w:rFonts w:eastAsiaTheme="minorEastAsia"/>
        </w:rPr>
        <w:t xml:space="preserve"> understand the diversion </w:t>
      </w:r>
      <w:r w:rsidRPr="655551FC" w:rsidR="14069D5A">
        <w:rPr>
          <w:rFonts w:eastAsiaTheme="minorEastAsia"/>
        </w:rPr>
        <w:t>program</w:t>
      </w:r>
      <w:r w:rsidRPr="655551FC" w:rsidR="53DAC31A">
        <w:rPr>
          <w:rFonts w:eastAsiaTheme="minorEastAsia"/>
        </w:rPr>
        <w:t xml:space="preserve"> could assist in the over </w:t>
      </w:r>
      <w:proofErr w:type="spellStart"/>
      <w:r w:rsidRPr="655551FC" w:rsidR="53DAC31A">
        <w:rPr>
          <w:rFonts w:eastAsiaTheme="minorEastAsia"/>
        </w:rPr>
        <w:t>criminalisation</w:t>
      </w:r>
      <w:proofErr w:type="spellEnd"/>
      <w:r w:rsidRPr="655551FC" w:rsidR="53DAC31A">
        <w:rPr>
          <w:rFonts w:eastAsiaTheme="minorEastAsia"/>
        </w:rPr>
        <w:t xml:space="preserve"> and/or </w:t>
      </w:r>
      <w:r w:rsidRPr="655551FC" w:rsidR="43FD85AA">
        <w:rPr>
          <w:rFonts w:eastAsiaTheme="minorEastAsia"/>
        </w:rPr>
        <w:t>incarceration of</w:t>
      </w:r>
      <w:r w:rsidRPr="655551FC" w:rsidR="53DAC31A">
        <w:rPr>
          <w:rFonts w:eastAsiaTheme="minorEastAsia"/>
        </w:rPr>
        <w:t xml:space="preserve"> people with disability as well as Aboriginal and Torres Strait Islander peoples, </w:t>
      </w:r>
      <w:r w:rsidRPr="655551FC" w:rsidR="127FA84C">
        <w:rPr>
          <w:rFonts w:eastAsiaTheme="minorEastAsia"/>
        </w:rPr>
        <w:t xml:space="preserve">this also </w:t>
      </w:r>
      <w:r w:rsidRPr="655551FC" w:rsidR="7D24AF5A">
        <w:rPr>
          <w:rFonts w:eastAsiaTheme="minorEastAsia"/>
        </w:rPr>
        <w:t>must</w:t>
      </w:r>
      <w:r w:rsidRPr="655551FC" w:rsidR="127FA84C">
        <w:rPr>
          <w:rFonts w:eastAsiaTheme="minorEastAsia"/>
        </w:rPr>
        <w:t xml:space="preserve"> be aided in other</w:t>
      </w:r>
      <w:r w:rsidRPr="655551FC" w:rsidR="2A1069B2">
        <w:rPr>
          <w:rFonts w:eastAsiaTheme="minorEastAsia"/>
        </w:rPr>
        <w:t xml:space="preserve"> </w:t>
      </w:r>
      <w:r w:rsidRPr="655551FC" w:rsidR="222D3857">
        <w:rPr>
          <w:rFonts w:eastAsiaTheme="minorEastAsia"/>
        </w:rPr>
        <w:t>culturally appropriate</w:t>
      </w:r>
      <w:r w:rsidRPr="655551FC" w:rsidR="2A1069B2">
        <w:rPr>
          <w:rFonts w:eastAsiaTheme="minorEastAsia"/>
        </w:rPr>
        <w:t xml:space="preserve"> and disability-specific</w:t>
      </w:r>
      <w:r w:rsidRPr="655551FC" w:rsidR="127FA84C">
        <w:rPr>
          <w:rFonts w:eastAsiaTheme="minorEastAsia"/>
        </w:rPr>
        <w:t xml:space="preserve"> preventative strategies and supports</w:t>
      </w:r>
      <w:r w:rsidRPr="655551FC" w:rsidR="3ACC7E8D">
        <w:rPr>
          <w:rFonts w:eastAsiaTheme="minorEastAsia"/>
        </w:rPr>
        <w:t>.</w:t>
      </w:r>
      <w:r w:rsidRPr="655551FC" w:rsidR="4ABDA102">
        <w:rPr>
          <w:rFonts w:eastAsiaTheme="minorEastAsia"/>
        </w:rPr>
        <w:t xml:space="preserve"> </w:t>
      </w:r>
    </w:p>
    <w:p w:rsidR="00E85AD0" w:rsidP="655551FC" w:rsidRDefault="4ADE38BB" w14:paraId="1999091B" w14:textId="5453137C">
      <w:pPr>
        <w:rPr>
          <w:rFonts w:eastAsiaTheme="minorEastAsia"/>
        </w:rPr>
      </w:pPr>
      <w:r w:rsidRPr="655551FC">
        <w:rPr>
          <w:rFonts w:eastAsiaTheme="minorEastAsia"/>
        </w:rPr>
        <w:t>A</w:t>
      </w:r>
      <w:r w:rsidRPr="655551FC" w:rsidR="4ABDA102">
        <w:rPr>
          <w:rFonts w:eastAsiaTheme="minorEastAsia"/>
        </w:rPr>
        <w:t>lthoug</w:t>
      </w:r>
      <w:r w:rsidRPr="655551FC" w:rsidR="6F1FF8A9">
        <w:rPr>
          <w:rFonts w:eastAsiaTheme="minorEastAsia"/>
        </w:rPr>
        <w:t>h the consultation paper</w:t>
      </w:r>
      <w:r w:rsidRPr="655551FC" w:rsidR="4ABDA102">
        <w:rPr>
          <w:rFonts w:eastAsiaTheme="minorEastAsia"/>
        </w:rPr>
        <w:t xml:space="preserve"> mention</w:t>
      </w:r>
      <w:r w:rsidRPr="655551FC" w:rsidR="08B7F5FB">
        <w:rPr>
          <w:rFonts w:eastAsiaTheme="minorEastAsia"/>
        </w:rPr>
        <w:t xml:space="preserve">s </w:t>
      </w:r>
      <w:r w:rsidRPr="655551FC" w:rsidR="4ABDA102">
        <w:rPr>
          <w:rFonts w:eastAsiaTheme="minorEastAsia"/>
        </w:rPr>
        <w:t xml:space="preserve">that </w:t>
      </w:r>
      <w:r w:rsidRPr="655551FC" w:rsidR="348372C3">
        <w:rPr>
          <w:rFonts w:eastAsiaTheme="minorEastAsia"/>
        </w:rPr>
        <w:t>a</w:t>
      </w:r>
      <w:r w:rsidRPr="655551FC" w:rsidR="4ABDA102">
        <w:rPr>
          <w:rFonts w:eastAsiaTheme="minorEastAsia"/>
        </w:rPr>
        <w:t xml:space="preserve"> diversion order can only be made ‘if the court is satisfied that there is an appropriate approved program or approved counselling in which the defendant-perpetrator can commen</w:t>
      </w:r>
      <w:r w:rsidRPr="655551FC" w:rsidR="2A10139B">
        <w:rPr>
          <w:rFonts w:eastAsiaTheme="minorEastAsia"/>
        </w:rPr>
        <w:t xml:space="preserve">ce immediately or within reasonable time’ </w:t>
      </w:r>
      <w:r w:rsidRPr="655551FC" w:rsidR="4426E253">
        <w:rPr>
          <w:rFonts w:eastAsiaTheme="minorEastAsia"/>
        </w:rPr>
        <w:t>feedback from</w:t>
      </w:r>
      <w:r w:rsidRPr="655551FC" w:rsidR="2B975EC0">
        <w:rPr>
          <w:rFonts w:eastAsiaTheme="minorEastAsia"/>
        </w:rPr>
        <w:t xml:space="preserve"> members </w:t>
      </w:r>
      <w:r w:rsidRPr="655551FC" w:rsidR="277C206E">
        <w:rPr>
          <w:rFonts w:eastAsiaTheme="minorEastAsia"/>
        </w:rPr>
        <w:t>highlights</w:t>
      </w:r>
      <w:r w:rsidRPr="655551FC" w:rsidR="2B975EC0">
        <w:rPr>
          <w:rFonts w:eastAsiaTheme="minorEastAsia"/>
        </w:rPr>
        <w:t xml:space="preserve"> that </w:t>
      </w:r>
      <w:r w:rsidRPr="655551FC" w:rsidR="2A10139B">
        <w:rPr>
          <w:rFonts w:eastAsiaTheme="minorEastAsia"/>
        </w:rPr>
        <w:t xml:space="preserve">often there are long waitlists for any type of counselling program, </w:t>
      </w:r>
      <w:r w:rsidRPr="655551FC" w:rsidR="684738BC">
        <w:rPr>
          <w:rFonts w:eastAsiaTheme="minorEastAsia"/>
        </w:rPr>
        <w:t>particularly</w:t>
      </w:r>
      <w:r w:rsidRPr="655551FC" w:rsidR="2A10139B">
        <w:rPr>
          <w:rFonts w:eastAsiaTheme="minorEastAsia"/>
        </w:rPr>
        <w:t xml:space="preserve"> Men’s </w:t>
      </w:r>
      <w:proofErr w:type="spellStart"/>
      <w:r w:rsidRPr="655551FC" w:rsidR="2A10139B">
        <w:rPr>
          <w:rFonts w:eastAsiaTheme="minorEastAsia"/>
        </w:rPr>
        <w:t>Behavioural</w:t>
      </w:r>
      <w:proofErr w:type="spellEnd"/>
      <w:r w:rsidRPr="655551FC" w:rsidR="2A10139B">
        <w:rPr>
          <w:rFonts w:eastAsiaTheme="minorEastAsia"/>
        </w:rPr>
        <w:t xml:space="preserve"> Change Programs, which often aren’t accessible for men with disability</w:t>
      </w:r>
      <w:r w:rsidRPr="655551FC" w:rsidR="4DE9CFA7">
        <w:rPr>
          <w:rFonts w:eastAsiaTheme="minorEastAsia"/>
        </w:rPr>
        <w:t xml:space="preserve">. It would </w:t>
      </w:r>
      <w:r w:rsidRPr="655551FC" w:rsidR="62864805">
        <w:rPr>
          <w:rFonts w:eastAsiaTheme="minorEastAsia"/>
        </w:rPr>
        <w:t xml:space="preserve">be </w:t>
      </w:r>
      <w:r w:rsidRPr="655551FC" w:rsidR="4DE9CFA7">
        <w:rPr>
          <w:rFonts w:eastAsiaTheme="minorEastAsia"/>
        </w:rPr>
        <w:t>useful to know what the court deems to be an ‘appropriate program’ and</w:t>
      </w:r>
      <w:r w:rsidRPr="655551FC" w:rsidR="5E5311BC">
        <w:rPr>
          <w:rFonts w:eastAsiaTheme="minorEastAsia"/>
        </w:rPr>
        <w:t xml:space="preserve"> timeframe,</w:t>
      </w:r>
      <w:r w:rsidRPr="655551FC" w:rsidR="4DE9CFA7">
        <w:rPr>
          <w:rFonts w:eastAsiaTheme="minorEastAsia"/>
        </w:rPr>
        <w:t xml:space="preserve"> what would happen if they couldn’t find </w:t>
      </w:r>
      <w:r w:rsidRPr="655551FC" w:rsidR="6671F04D">
        <w:rPr>
          <w:rFonts w:eastAsiaTheme="minorEastAsia"/>
        </w:rPr>
        <w:t>an ‘appropriate program’ and whether an ouster order would be taken out in certain cases, ordering for the person perpetrating violence to live elsewhere</w:t>
      </w:r>
      <w:r w:rsidRPr="655551FC" w:rsidR="4DE9CFA7">
        <w:rPr>
          <w:rFonts w:eastAsiaTheme="minorEastAsia"/>
        </w:rPr>
        <w:t>.</w:t>
      </w:r>
      <w:r w:rsidRPr="655551FC" w:rsidR="6FF8FFBE">
        <w:rPr>
          <w:rFonts w:eastAsiaTheme="minorEastAsia"/>
        </w:rPr>
        <w:t xml:space="preserve"> From feedback and experience of Queensland implementation of integrated responses to DFV, </w:t>
      </w:r>
      <w:r w:rsidRPr="655551FC" w:rsidR="05511669">
        <w:rPr>
          <w:rFonts w:eastAsiaTheme="minorEastAsia"/>
        </w:rPr>
        <w:t xml:space="preserve">Men’s </w:t>
      </w:r>
      <w:commentRangeStart w:id="5"/>
      <w:proofErr w:type="spellStart"/>
      <w:r w:rsidRPr="655551FC" w:rsidR="05511669">
        <w:rPr>
          <w:rFonts w:eastAsiaTheme="minorEastAsia"/>
        </w:rPr>
        <w:t>Behaviour</w:t>
      </w:r>
      <w:proofErr w:type="spellEnd"/>
      <w:commentRangeEnd w:id="5"/>
      <w:r w:rsidR="00CA3903">
        <w:commentReference w:id="5"/>
      </w:r>
      <w:r w:rsidRPr="655551FC" w:rsidR="05511669">
        <w:rPr>
          <w:rFonts w:eastAsiaTheme="minorEastAsia"/>
        </w:rPr>
        <w:t xml:space="preserve"> Change Programs have been proven in being effective in an integrated</w:t>
      </w:r>
      <w:r w:rsidRPr="655551FC" w:rsidR="7C344A67">
        <w:rPr>
          <w:rFonts w:eastAsiaTheme="minorEastAsia"/>
        </w:rPr>
        <w:t xml:space="preserve"> service</w:t>
      </w:r>
      <w:r w:rsidRPr="655551FC" w:rsidR="05511669">
        <w:rPr>
          <w:rFonts w:eastAsiaTheme="minorEastAsia"/>
        </w:rPr>
        <w:t xml:space="preserve"> response, by havin</w:t>
      </w:r>
      <w:r w:rsidRPr="655551FC" w:rsidR="0216AEAA">
        <w:rPr>
          <w:rFonts w:eastAsiaTheme="minorEastAsia"/>
        </w:rPr>
        <w:t xml:space="preserve">g women and children experiencing violence as well as men perpetrating violence come to the attention of services, so there is more monitoring of </w:t>
      </w:r>
      <w:proofErr w:type="spellStart"/>
      <w:r w:rsidRPr="655551FC" w:rsidR="0216AEAA">
        <w:rPr>
          <w:rFonts w:eastAsiaTheme="minorEastAsia"/>
        </w:rPr>
        <w:t>behaviour</w:t>
      </w:r>
      <w:proofErr w:type="spellEnd"/>
      <w:r w:rsidRPr="655551FC" w:rsidR="0216AEAA">
        <w:rPr>
          <w:rFonts w:eastAsiaTheme="minorEastAsia"/>
        </w:rPr>
        <w:t xml:space="preserve">, even if the person involved in the program is not taking steps to address and/or change their </w:t>
      </w:r>
      <w:proofErr w:type="spellStart"/>
      <w:r w:rsidRPr="655551FC" w:rsidR="0216AEAA">
        <w:rPr>
          <w:rFonts w:eastAsiaTheme="minorEastAsia"/>
        </w:rPr>
        <w:t>behaviour</w:t>
      </w:r>
      <w:proofErr w:type="spellEnd"/>
      <w:r w:rsidRPr="655551FC" w:rsidR="7F755967">
        <w:rPr>
          <w:rFonts w:eastAsiaTheme="minorEastAsia"/>
        </w:rPr>
        <w:t>.</w:t>
      </w:r>
      <w:r w:rsidRPr="655551FC" w:rsidR="00CA3903">
        <w:rPr>
          <w:rStyle w:val="FootnoteReference"/>
          <w:rFonts w:eastAsiaTheme="minorEastAsia"/>
        </w:rPr>
        <w:footnoteReference w:id="34"/>
      </w:r>
    </w:p>
    <w:p w:rsidR="00E85AD0" w:rsidP="655551FC" w:rsidRDefault="3B8628FA" w14:paraId="3680691E" w14:textId="79306D7B">
      <w:pPr>
        <w:rPr>
          <w:rFonts w:eastAsiaTheme="minorEastAsia"/>
        </w:rPr>
      </w:pPr>
      <w:r w:rsidRPr="655551FC">
        <w:rPr>
          <w:rFonts w:eastAsiaTheme="minorEastAsia"/>
        </w:rPr>
        <w:t xml:space="preserve"> Men with </w:t>
      </w:r>
      <w:r w:rsidRPr="655551FC" w:rsidR="3F3689C1">
        <w:rPr>
          <w:rFonts w:eastAsiaTheme="minorEastAsia"/>
        </w:rPr>
        <w:t>disability</w:t>
      </w:r>
      <w:r w:rsidRPr="655551FC">
        <w:rPr>
          <w:rFonts w:eastAsiaTheme="minorEastAsia"/>
        </w:rPr>
        <w:t xml:space="preserve"> may be excluded from Men’s </w:t>
      </w:r>
      <w:proofErr w:type="spellStart"/>
      <w:r w:rsidRPr="655551FC">
        <w:rPr>
          <w:rFonts w:eastAsiaTheme="minorEastAsia"/>
        </w:rPr>
        <w:t>Behaviour</w:t>
      </w:r>
      <w:proofErr w:type="spellEnd"/>
      <w:r w:rsidRPr="655551FC">
        <w:rPr>
          <w:rFonts w:eastAsiaTheme="minorEastAsia"/>
        </w:rPr>
        <w:t xml:space="preserve"> Change Programs if facilitators lack understanding of how to make the </w:t>
      </w:r>
      <w:r w:rsidRPr="655551FC" w:rsidR="1E88FC5A">
        <w:rPr>
          <w:rFonts w:eastAsiaTheme="minorEastAsia"/>
        </w:rPr>
        <w:t xml:space="preserve">content and experience of the </w:t>
      </w:r>
      <w:r w:rsidRPr="655551FC">
        <w:rPr>
          <w:rFonts w:eastAsiaTheme="minorEastAsia"/>
        </w:rPr>
        <w:t>program accessible</w:t>
      </w:r>
      <w:r w:rsidRPr="655551FC" w:rsidR="538DB9A6">
        <w:rPr>
          <w:rFonts w:eastAsiaTheme="minorEastAsia"/>
        </w:rPr>
        <w:t xml:space="preserve"> to men with cognitive, social, verbal, learning and intellectual disabilities</w:t>
      </w:r>
      <w:r w:rsidRPr="655551FC" w:rsidR="110AD8AF">
        <w:rPr>
          <w:rFonts w:eastAsiaTheme="minorEastAsia"/>
        </w:rPr>
        <w:t>.</w:t>
      </w:r>
      <w:r w:rsidRPr="655551FC">
        <w:rPr>
          <w:rFonts w:eastAsiaTheme="minorEastAsia"/>
        </w:rPr>
        <w:t xml:space="preserve"> </w:t>
      </w:r>
      <w:r w:rsidRPr="655551FC" w:rsidR="7DE73017">
        <w:rPr>
          <w:rFonts w:eastAsiaTheme="minorEastAsia"/>
        </w:rPr>
        <w:t>T</w:t>
      </w:r>
      <w:r w:rsidRPr="655551FC">
        <w:rPr>
          <w:rFonts w:eastAsiaTheme="minorEastAsia"/>
        </w:rPr>
        <w:t>hey may also be tur</w:t>
      </w:r>
      <w:r w:rsidRPr="655551FC" w:rsidR="189F67BA">
        <w:rPr>
          <w:rFonts w:eastAsiaTheme="minorEastAsia"/>
        </w:rPr>
        <w:t xml:space="preserve">ned away if in need of an </w:t>
      </w:r>
      <w:proofErr w:type="spellStart"/>
      <w:r w:rsidRPr="655551FC" w:rsidR="189F67BA">
        <w:rPr>
          <w:rFonts w:eastAsiaTheme="minorEastAsia"/>
        </w:rPr>
        <w:t>Auslan</w:t>
      </w:r>
      <w:proofErr w:type="spellEnd"/>
      <w:r w:rsidRPr="655551FC" w:rsidR="189F67BA">
        <w:rPr>
          <w:rFonts w:eastAsiaTheme="minorEastAsia"/>
        </w:rPr>
        <w:t xml:space="preserve"> interpreter or other </w:t>
      </w:r>
      <w:commentRangeStart w:id="6"/>
      <w:r w:rsidRPr="655551FC" w:rsidR="189F67BA">
        <w:rPr>
          <w:rFonts w:eastAsiaTheme="minorEastAsia"/>
        </w:rPr>
        <w:t>linguistic</w:t>
      </w:r>
      <w:commentRangeEnd w:id="6"/>
      <w:r w:rsidR="00CA3903">
        <w:commentReference w:id="6"/>
      </w:r>
      <w:r w:rsidRPr="655551FC" w:rsidR="189F67BA">
        <w:rPr>
          <w:rFonts w:eastAsiaTheme="minorEastAsia"/>
        </w:rPr>
        <w:t xml:space="preserve"> interpreter as services could deem this</w:t>
      </w:r>
      <w:r w:rsidRPr="655551FC" w:rsidR="5FF7DF7F">
        <w:rPr>
          <w:rFonts w:eastAsiaTheme="minorEastAsia"/>
        </w:rPr>
        <w:t xml:space="preserve"> as being inappropriate based on confidentiality</w:t>
      </w:r>
      <w:r w:rsidRPr="655551FC" w:rsidR="2D1EF330">
        <w:rPr>
          <w:rFonts w:eastAsiaTheme="minorEastAsia"/>
        </w:rPr>
        <w:t xml:space="preserve"> policy</w:t>
      </w:r>
      <w:r w:rsidRPr="655551FC" w:rsidR="5FF7DF7F">
        <w:rPr>
          <w:rFonts w:eastAsiaTheme="minorEastAsia"/>
        </w:rPr>
        <w:t xml:space="preserve">, </w:t>
      </w:r>
      <w:r w:rsidRPr="655551FC" w:rsidR="189F67BA">
        <w:rPr>
          <w:rFonts w:eastAsiaTheme="minorEastAsia"/>
        </w:rPr>
        <w:t>to have someone who is not a program participant bear witness to the experiences of others in the group.</w:t>
      </w:r>
      <w:r w:rsidRPr="655551FC" w:rsidR="56C74B27">
        <w:rPr>
          <w:rFonts w:eastAsiaTheme="minorEastAsia"/>
        </w:rPr>
        <w:t xml:space="preserve"> There is similarly a gap in one-on-one counselling for men that is disability informed/specific and/or accessible to them. </w:t>
      </w:r>
      <w:r w:rsidRPr="655551FC" w:rsidR="23E72E7A">
        <w:rPr>
          <w:rFonts w:eastAsiaTheme="minorEastAsia"/>
        </w:rPr>
        <w:t xml:space="preserve">Information and resources for men with disability using violence are often not available in accessible formats. </w:t>
      </w:r>
    </w:p>
    <w:p w:rsidR="00E85AD0" w:rsidP="655551FC" w:rsidRDefault="7236B8D1" w14:paraId="6A576F35" w14:textId="214EB216">
      <w:pPr>
        <w:spacing w:line="257" w:lineRule="auto"/>
        <w:rPr>
          <w:rFonts w:eastAsiaTheme="minorEastAsia"/>
        </w:rPr>
      </w:pPr>
      <w:r w:rsidRPr="655551FC">
        <w:rPr>
          <w:rFonts w:eastAsiaTheme="minorEastAsia"/>
        </w:rPr>
        <w:t xml:space="preserve">QDN </w:t>
      </w:r>
      <w:r w:rsidRPr="655551FC" w:rsidR="4F2450D1">
        <w:rPr>
          <w:rFonts w:eastAsiaTheme="minorEastAsia"/>
        </w:rPr>
        <w:t>s</w:t>
      </w:r>
      <w:r w:rsidRPr="655551FC" w:rsidR="09017730">
        <w:rPr>
          <w:rFonts w:eastAsiaTheme="minorEastAsia"/>
        </w:rPr>
        <w:t>ees further research needs to be done</w:t>
      </w:r>
      <w:r w:rsidRPr="655551FC" w:rsidR="4F2450D1">
        <w:rPr>
          <w:rFonts w:eastAsiaTheme="minorEastAsia"/>
        </w:rPr>
        <w:t xml:space="preserve"> in the instance of a carer using violence towards a person being cared for or a person being cared for who is using violence against their carer. For example, if a carer is going to be involved in a diversion program for their violence, </w:t>
      </w:r>
      <w:r w:rsidRPr="655551FC" w:rsidR="413FC5FD">
        <w:rPr>
          <w:rFonts w:eastAsiaTheme="minorEastAsia"/>
        </w:rPr>
        <w:t xml:space="preserve">looking at who is going to be </w:t>
      </w:r>
      <w:commentRangeStart w:id="7"/>
      <w:r w:rsidRPr="655551FC" w:rsidR="4785E307">
        <w:rPr>
          <w:rFonts w:eastAsiaTheme="minorEastAsia"/>
        </w:rPr>
        <w:t>supporting</w:t>
      </w:r>
      <w:commentRangeEnd w:id="7"/>
      <w:r w:rsidR="00CA3903">
        <w:commentReference w:id="7"/>
      </w:r>
      <w:r w:rsidRPr="655551FC" w:rsidR="413FC5FD">
        <w:rPr>
          <w:rFonts w:eastAsiaTheme="minorEastAsia"/>
        </w:rPr>
        <w:t xml:space="preserve"> a person with disability in that instance and how this will be arranged</w:t>
      </w:r>
      <w:r w:rsidRPr="655551FC" w:rsidR="4C4082B8">
        <w:rPr>
          <w:rFonts w:eastAsiaTheme="minorEastAsia"/>
        </w:rPr>
        <w:t xml:space="preserve"> and </w:t>
      </w:r>
      <w:r w:rsidRPr="655551FC" w:rsidR="30E3379A">
        <w:rPr>
          <w:rFonts w:eastAsiaTheme="minorEastAsia"/>
        </w:rPr>
        <w:t>whether</w:t>
      </w:r>
      <w:r w:rsidRPr="655551FC" w:rsidR="4B2A2E9D">
        <w:rPr>
          <w:rFonts w:eastAsiaTheme="minorEastAsia"/>
        </w:rPr>
        <w:t xml:space="preserve"> an order would be taken out on a carer to reside somewhere else in the meantime</w:t>
      </w:r>
      <w:r w:rsidRPr="655551FC" w:rsidR="46595020">
        <w:rPr>
          <w:rFonts w:eastAsiaTheme="minorEastAsia"/>
        </w:rPr>
        <w:t xml:space="preserve"> is important</w:t>
      </w:r>
      <w:r w:rsidRPr="655551FC" w:rsidR="4B2A2E9D">
        <w:rPr>
          <w:rFonts w:eastAsiaTheme="minorEastAsia"/>
        </w:rPr>
        <w:t>.</w:t>
      </w:r>
      <w:r w:rsidRPr="655551FC" w:rsidR="413FC5FD">
        <w:rPr>
          <w:rFonts w:eastAsiaTheme="minorEastAsia"/>
        </w:rPr>
        <w:t xml:space="preserve"> </w:t>
      </w:r>
      <w:r w:rsidRPr="655551FC" w:rsidR="2E76C36A">
        <w:rPr>
          <w:rFonts w:eastAsiaTheme="minorEastAsia"/>
        </w:rPr>
        <w:t xml:space="preserve">People with disability can be dependent on their carer for a number of different </w:t>
      </w:r>
      <w:r w:rsidRPr="655551FC" w:rsidR="5489B34F">
        <w:rPr>
          <w:rFonts w:eastAsiaTheme="minorEastAsia"/>
        </w:rPr>
        <w:t xml:space="preserve">important needs, so it’s important there is safe and timely support to ensure those needs are being met. Similarly, </w:t>
      </w:r>
      <w:r w:rsidRPr="655551FC" w:rsidR="6F038170">
        <w:rPr>
          <w:rFonts w:eastAsiaTheme="minorEastAsia"/>
        </w:rPr>
        <w:t>for someone using violence against their carer</w:t>
      </w:r>
      <w:r w:rsidRPr="655551FC" w:rsidR="74E64EEB">
        <w:rPr>
          <w:rFonts w:eastAsiaTheme="minorEastAsia"/>
        </w:rPr>
        <w:t xml:space="preserve"> who could be </w:t>
      </w:r>
      <w:r w:rsidRPr="655551FC" w:rsidR="7ACFE38B">
        <w:rPr>
          <w:rFonts w:eastAsiaTheme="minorEastAsia"/>
        </w:rPr>
        <w:t>involved</w:t>
      </w:r>
      <w:r w:rsidRPr="655551FC" w:rsidR="74E64EEB">
        <w:rPr>
          <w:rFonts w:eastAsiaTheme="minorEastAsia"/>
        </w:rPr>
        <w:t xml:space="preserve"> in a diversion program, </w:t>
      </w:r>
      <w:r w:rsidRPr="655551FC" w:rsidR="69218667">
        <w:rPr>
          <w:rFonts w:eastAsiaTheme="minorEastAsia"/>
        </w:rPr>
        <w:t xml:space="preserve">it would be important to look at who is going to be </w:t>
      </w:r>
      <w:commentRangeStart w:id="8"/>
      <w:r w:rsidRPr="655551FC" w:rsidR="6C4A5B44">
        <w:rPr>
          <w:rFonts w:eastAsiaTheme="minorEastAsia"/>
        </w:rPr>
        <w:t>providing support to a</w:t>
      </w:r>
      <w:r w:rsidRPr="655551FC" w:rsidR="69218667">
        <w:rPr>
          <w:rFonts w:eastAsiaTheme="minorEastAsia"/>
        </w:rPr>
        <w:t xml:space="preserve"> </w:t>
      </w:r>
      <w:commentRangeEnd w:id="8"/>
      <w:r w:rsidR="00CA3903">
        <w:commentReference w:id="8"/>
      </w:r>
      <w:r w:rsidRPr="655551FC" w:rsidR="69218667">
        <w:rPr>
          <w:rFonts w:eastAsiaTheme="minorEastAsia"/>
        </w:rPr>
        <w:t xml:space="preserve">person with disability, where they are going to reside and whether an order would be taken out against them to reside somewhere else if they were </w:t>
      </w:r>
      <w:r w:rsidRPr="655551FC" w:rsidR="1B7D70F3">
        <w:rPr>
          <w:rFonts w:eastAsiaTheme="minorEastAsia"/>
        </w:rPr>
        <w:t xml:space="preserve">previously </w:t>
      </w:r>
      <w:r w:rsidRPr="655551FC" w:rsidR="69218667">
        <w:rPr>
          <w:rFonts w:eastAsiaTheme="minorEastAsia"/>
        </w:rPr>
        <w:t xml:space="preserve">residing with their carer. </w:t>
      </w:r>
      <w:r w:rsidRPr="655551FC" w:rsidR="54B89187">
        <w:rPr>
          <w:rFonts w:eastAsiaTheme="minorEastAsia"/>
        </w:rPr>
        <w:t xml:space="preserve"> </w:t>
      </w:r>
      <w:r w:rsidRPr="655551FC" w:rsidR="642AAAFC">
        <w:rPr>
          <w:rFonts w:eastAsiaTheme="minorEastAsia"/>
        </w:rPr>
        <w:t>Whilst having a disability doesn’t justify using violence, p</w:t>
      </w:r>
      <w:r w:rsidRPr="655551FC" w:rsidR="46335332">
        <w:rPr>
          <w:rFonts w:eastAsiaTheme="minorEastAsia"/>
        </w:rPr>
        <w:t xml:space="preserve">eople with disability </w:t>
      </w:r>
      <w:r w:rsidRPr="655551FC" w:rsidR="562CAE9F">
        <w:rPr>
          <w:rFonts w:eastAsiaTheme="minorEastAsia"/>
        </w:rPr>
        <w:t>need accessible</w:t>
      </w:r>
      <w:r w:rsidRPr="655551FC" w:rsidR="348C7CED">
        <w:rPr>
          <w:rFonts w:eastAsiaTheme="minorEastAsia"/>
        </w:rPr>
        <w:t>, disability-</w:t>
      </w:r>
      <w:r w:rsidRPr="655551FC" w:rsidR="257CE678">
        <w:rPr>
          <w:rFonts w:eastAsiaTheme="minorEastAsia"/>
        </w:rPr>
        <w:t>informed</w:t>
      </w:r>
      <w:r w:rsidRPr="655551FC" w:rsidR="4FC6183B">
        <w:rPr>
          <w:rFonts w:eastAsiaTheme="minorEastAsia"/>
        </w:rPr>
        <w:t xml:space="preserve"> </w:t>
      </w:r>
      <w:r w:rsidRPr="655551FC" w:rsidR="46335332">
        <w:rPr>
          <w:rFonts w:eastAsiaTheme="minorEastAsia"/>
        </w:rPr>
        <w:t xml:space="preserve">support to cease using violent </w:t>
      </w:r>
      <w:proofErr w:type="spellStart"/>
      <w:r w:rsidRPr="655551FC" w:rsidR="46335332">
        <w:rPr>
          <w:rFonts w:eastAsiaTheme="minorEastAsia"/>
        </w:rPr>
        <w:t>behav</w:t>
      </w:r>
      <w:r w:rsidRPr="655551FC" w:rsidR="09909FF7">
        <w:rPr>
          <w:rFonts w:eastAsiaTheme="minorEastAsia"/>
        </w:rPr>
        <w:t>iours</w:t>
      </w:r>
      <w:proofErr w:type="spellEnd"/>
      <w:r w:rsidRPr="655551FC" w:rsidR="6C63005F">
        <w:rPr>
          <w:rFonts w:eastAsiaTheme="minorEastAsia"/>
        </w:rPr>
        <w:t xml:space="preserve">, </w:t>
      </w:r>
      <w:r w:rsidRPr="655551FC" w:rsidR="45B69779">
        <w:rPr>
          <w:rFonts w:eastAsiaTheme="minorEastAsia"/>
        </w:rPr>
        <w:t>but at the same time can</w:t>
      </w:r>
      <w:r w:rsidRPr="655551FC" w:rsidR="46335332">
        <w:rPr>
          <w:rFonts w:eastAsiaTheme="minorEastAsia"/>
        </w:rPr>
        <w:t xml:space="preserve"> also require support with care needs</w:t>
      </w:r>
      <w:r w:rsidRPr="655551FC" w:rsidR="35EDE9E2">
        <w:rPr>
          <w:rFonts w:eastAsiaTheme="minorEastAsia"/>
        </w:rPr>
        <w:t>, which needs to be considered in this context with practical, accessible</w:t>
      </w:r>
      <w:r w:rsidRPr="655551FC" w:rsidR="2A29215E">
        <w:rPr>
          <w:rFonts w:eastAsiaTheme="minorEastAsia"/>
        </w:rPr>
        <w:t xml:space="preserve"> and safe</w:t>
      </w:r>
      <w:r w:rsidRPr="655551FC" w:rsidR="35EDE9E2">
        <w:rPr>
          <w:rFonts w:eastAsiaTheme="minorEastAsia"/>
        </w:rPr>
        <w:t xml:space="preserve"> </w:t>
      </w:r>
      <w:r w:rsidRPr="655551FC" w:rsidR="37ABFAA1">
        <w:rPr>
          <w:rFonts w:eastAsiaTheme="minorEastAsia"/>
        </w:rPr>
        <w:t>housing</w:t>
      </w:r>
      <w:r w:rsidRPr="655551FC" w:rsidR="465E1E76">
        <w:rPr>
          <w:rFonts w:eastAsiaTheme="minorEastAsia"/>
        </w:rPr>
        <w:t xml:space="preserve"> and care</w:t>
      </w:r>
      <w:r w:rsidRPr="655551FC" w:rsidR="37ABFAA1">
        <w:rPr>
          <w:rFonts w:eastAsiaTheme="minorEastAsia"/>
        </w:rPr>
        <w:t xml:space="preserve"> solutions if they are completing the diversion program. </w:t>
      </w:r>
    </w:p>
    <w:p w:rsidR="00E85AD0" w:rsidP="655551FC" w:rsidRDefault="1DEB8A5B" w14:paraId="1D8865C3" w14:textId="3DD59F5A">
      <w:pPr>
        <w:spacing w:line="257" w:lineRule="auto"/>
        <w:rPr>
          <w:rFonts w:eastAsiaTheme="minorEastAsia"/>
        </w:rPr>
      </w:pPr>
      <w:r w:rsidRPr="655551FC">
        <w:rPr>
          <w:rFonts w:eastAsiaTheme="minorEastAsia"/>
        </w:rPr>
        <w:t xml:space="preserve">In circumstances where women and children are escaping DFV who have disability support needs, the interface with NDIS needs to be considered. From QDN’s experience in working in NDIS access over the past </w:t>
      </w:r>
      <w:r w:rsidRPr="655551FC" w:rsidR="1226C1D7">
        <w:rPr>
          <w:rFonts w:eastAsiaTheme="minorEastAsia"/>
        </w:rPr>
        <w:t xml:space="preserve">eight years, the barriers to timely access to supports under the NDIS is a challenge when there is an immediate need/crisis for women with disability escaping domestic and family violence. </w:t>
      </w:r>
      <w:r w:rsidRPr="655551FC" w:rsidR="518149EC">
        <w:rPr>
          <w:rFonts w:eastAsiaTheme="minorEastAsia"/>
        </w:rPr>
        <w:t xml:space="preserve"> </w:t>
      </w:r>
      <w:r w:rsidRPr="655551FC" w:rsidR="1C3FDB1D">
        <w:rPr>
          <w:rFonts w:eastAsiaTheme="minorEastAsia"/>
        </w:rPr>
        <w:t xml:space="preserve">Access to NDIS assessments as well as approvals of NDIS assessments and applications are often </w:t>
      </w:r>
      <w:commentRangeStart w:id="9"/>
      <w:r w:rsidRPr="655551FC" w:rsidR="1C3FDB1D">
        <w:rPr>
          <w:rFonts w:eastAsiaTheme="minorEastAsia"/>
        </w:rPr>
        <w:t>delayed</w:t>
      </w:r>
      <w:commentRangeEnd w:id="9"/>
      <w:r w:rsidR="00CA3903">
        <w:commentReference w:id="9"/>
      </w:r>
      <w:r w:rsidRPr="655551FC" w:rsidR="4CF29B94">
        <w:rPr>
          <w:rFonts w:eastAsiaTheme="minorEastAsia"/>
        </w:rPr>
        <w:t xml:space="preserve">. Innovative programs for NDIS access such as </w:t>
      </w:r>
      <w:r w:rsidRPr="655551FC" w:rsidR="1C3FDB1D">
        <w:rPr>
          <w:rFonts w:eastAsiaTheme="minorEastAsia"/>
        </w:rPr>
        <w:t>QDN’s Targeted Outreach Program and</w:t>
      </w:r>
      <w:r w:rsidRPr="655551FC" w:rsidR="01F8E41A">
        <w:rPr>
          <w:rFonts w:eastAsiaTheme="minorEastAsia"/>
        </w:rPr>
        <w:t xml:space="preserve"> the ART program, for </w:t>
      </w:r>
      <w:r w:rsidRPr="655551FC" w:rsidR="18562721">
        <w:rPr>
          <w:rFonts w:eastAsiaTheme="minorEastAsia"/>
        </w:rPr>
        <w:t>example,</w:t>
      </w:r>
      <w:r w:rsidRPr="655551FC" w:rsidR="62F9BD19">
        <w:rPr>
          <w:rFonts w:eastAsiaTheme="minorEastAsia"/>
        </w:rPr>
        <w:t xml:space="preserve"> have demonstrated how this approach can assist people </w:t>
      </w:r>
      <w:proofErr w:type="spellStart"/>
      <w:r w:rsidRPr="655551FC" w:rsidR="62F9BD19">
        <w:rPr>
          <w:rFonts w:eastAsiaTheme="minorEastAsia"/>
        </w:rPr>
        <w:t>navigtating</w:t>
      </w:r>
      <w:proofErr w:type="spellEnd"/>
      <w:r w:rsidRPr="655551FC" w:rsidR="62F9BD19">
        <w:rPr>
          <w:rFonts w:eastAsiaTheme="minorEastAsia"/>
        </w:rPr>
        <w:t xml:space="preserve"> these systems. </w:t>
      </w:r>
      <w:r w:rsidRPr="655551FC" w:rsidR="01F8E41A">
        <w:rPr>
          <w:rFonts w:eastAsiaTheme="minorEastAsia"/>
        </w:rPr>
        <w:t xml:space="preserve"> </w:t>
      </w:r>
    </w:p>
    <w:p w:rsidR="00E85AD0" w:rsidP="655551FC" w:rsidRDefault="54B89187" w14:paraId="793F68E1" w14:textId="27098E73">
      <w:pPr>
        <w:spacing w:line="257" w:lineRule="auto"/>
        <w:rPr>
          <w:rFonts w:eastAsiaTheme="minorEastAsia"/>
        </w:rPr>
      </w:pPr>
      <w:r w:rsidRPr="655551FC">
        <w:rPr>
          <w:rFonts w:eastAsiaTheme="minorEastAsia"/>
        </w:rPr>
        <w:t xml:space="preserve">The ways in which the program would work are important to ascertain to understand whether it would be effective, equitable and safe for people with disability. </w:t>
      </w:r>
    </w:p>
    <w:p w:rsidR="00E85AD0" w:rsidP="655551FC" w:rsidRDefault="52F95F96" w14:paraId="35129FD2" w14:textId="0C4CC866">
      <w:pPr>
        <w:jc w:val="both"/>
        <w:rPr>
          <w:rFonts w:eastAsiaTheme="minorEastAsia"/>
          <w:b/>
          <w:bCs/>
          <w:color w:val="081594"/>
          <w:sz w:val="36"/>
          <w:szCs w:val="36"/>
        </w:rPr>
      </w:pPr>
      <w:r w:rsidRPr="655551FC">
        <w:rPr>
          <w:rFonts w:eastAsiaTheme="minorEastAsia"/>
          <w:b/>
          <w:bCs/>
          <w:color w:val="081594"/>
          <w:sz w:val="36"/>
          <w:szCs w:val="36"/>
        </w:rPr>
        <w:t xml:space="preserve"> Inclusive Definition of Coercive Control within the Legislation</w:t>
      </w:r>
    </w:p>
    <w:p w:rsidR="00E85AD0" w:rsidP="655551FC" w:rsidRDefault="287E4CB0" w14:paraId="331C879D" w14:textId="5A534F16">
      <w:pPr>
        <w:spacing w:line="257" w:lineRule="auto"/>
        <w:rPr>
          <w:rFonts w:eastAsiaTheme="minorEastAsia"/>
          <w:color w:val="000000" w:themeColor="text1"/>
          <w:lang w:val="en-AU"/>
        </w:rPr>
      </w:pPr>
      <w:r w:rsidRPr="655551FC">
        <w:rPr>
          <w:rFonts w:eastAsiaTheme="minorEastAsia"/>
          <w:color w:val="000000" w:themeColor="text1"/>
          <w:lang w:val="en-AU"/>
        </w:rPr>
        <w:t>There needs to be recognition of the more subtle types of violence often experienced by women with disability at the hands of intimate partners or service providers, such as deliberately leaving a woman’s assistive technology (such as a power wheelchair) off the charger and therefore restricting her freedom of movement, abusing a woman’s assistance animal, rough handling of body parts during intimate personal care, over-medicating a woman with psycho-social disability to keep her “compliant”, deliberately belittling a woman with intellectual disability so she feels unsure of herself and becomes more dependent on her abuser</w:t>
      </w:r>
      <w:r w:rsidRPr="655551FC" w:rsidR="00CA3903">
        <w:rPr>
          <w:rStyle w:val="FootnoteReference"/>
          <w:rFonts w:eastAsiaTheme="minorEastAsia"/>
          <w:color w:val="000000" w:themeColor="text1"/>
          <w:lang w:val="en-AU"/>
        </w:rPr>
        <w:footnoteReference w:id="35"/>
      </w:r>
      <w:r w:rsidRPr="655551FC">
        <w:rPr>
          <w:rFonts w:eastAsiaTheme="minorEastAsia"/>
          <w:color w:val="000000" w:themeColor="text1"/>
          <w:lang w:val="en-AU"/>
        </w:rPr>
        <w:t>. There are also service practices such as restrictive practices</w:t>
      </w:r>
      <w:r w:rsidRPr="655551FC" w:rsidR="00CA3903">
        <w:rPr>
          <w:rStyle w:val="FootnoteReference"/>
          <w:rFonts w:eastAsiaTheme="minorEastAsia"/>
          <w:color w:val="000000" w:themeColor="text1"/>
          <w:lang w:val="en-AU"/>
        </w:rPr>
        <w:footnoteReference w:id="36"/>
      </w:r>
      <w:r w:rsidRPr="655551FC">
        <w:rPr>
          <w:rFonts w:eastAsiaTheme="minorEastAsia"/>
          <w:color w:val="000000" w:themeColor="text1"/>
          <w:lang w:val="en-AU"/>
        </w:rPr>
        <w:t xml:space="preserve"> and arbitrary service decisions based on workplace health and safety</w:t>
      </w:r>
      <w:r w:rsidRPr="655551FC" w:rsidR="00CA3903">
        <w:rPr>
          <w:rStyle w:val="FootnoteReference"/>
          <w:rFonts w:eastAsiaTheme="minorEastAsia"/>
          <w:color w:val="000000" w:themeColor="text1"/>
          <w:lang w:val="en-AU"/>
        </w:rPr>
        <w:footnoteReference w:id="37"/>
      </w:r>
      <w:r w:rsidRPr="655551FC">
        <w:rPr>
          <w:rFonts w:eastAsiaTheme="minorEastAsia"/>
          <w:color w:val="000000" w:themeColor="text1"/>
          <w:lang w:val="en-AU"/>
        </w:rPr>
        <w:t xml:space="preserve"> that need to be further examined to fully understand the impact of domestic violence and GBV on women with disability.</w:t>
      </w:r>
      <w:r w:rsidRPr="655551FC" w:rsidR="1FDAD26C">
        <w:rPr>
          <w:rFonts w:eastAsiaTheme="minorEastAsia"/>
          <w:color w:val="000000" w:themeColor="text1"/>
          <w:lang w:val="en-AU"/>
        </w:rPr>
        <w:t xml:space="preserve"> </w:t>
      </w:r>
    </w:p>
    <w:p w:rsidR="00E85AD0" w:rsidP="655551FC" w:rsidRDefault="542DF341" w14:paraId="5E3D997D" w14:textId="3BEE2667">
      <w:pPr>
        <w:spacing w:line="257" w:lineRule="auto"/>
        <w:rPr>
          <w:rFonts w:eastAsiaTheme="minorEastAsia"/>
          <w:color w:val="000000" w:themeColor="text1"/>
          <w:highlight w:val="green"/>
          <w:lang w:val="en-AU"/>
        </w:rPr>
      </w:pPr>
      <w:r w:rsidRPr="655551FC">
        <w:rPr>
          <w:rFonts w:eastAsiaTheme="minorEastAsia"/>
          <w:color w:val="000000" w:themeColor="text1"/>
          <w:highlight w:val="green"/>
          <w:lang w:val="en-AU"/>
        </w:rPr>
        <w:t>Information about what coercive control is needs to be accessible for people with disability and any campaigns around coercive control also need to be accessible for everyone.</w:t>
      </w:r>
      <w:r w:rsidRPr="655551FC" w:rsidR="6F6F156E">
        <w:rPr>
          <w:rFonts w:eastAsiaTheme="minorEastAsia"/>
          <w:color w:val="000000" w:themeColor="text1"/>
          <w:highlight w:val="green"/>
          <w:lang w:val="en-AU"/>
        </w:rPr>
        <w:t xml:space="preserve"> This definition will need to </w:t>
      </w:r>
      <w:r w:rsidRPr="655551FC" w:rsidR="57615244">
        <w:rPr>
          <w:rFonts w:eastAsiaTheme="minorEastAsia"/>
          <w:color w:val="000000" w:themeColor="text1"/>
          <w:highlight w:val="green"/>
          <w:lang w:val="en-AU"/>
        </w:rPr>
        <w:t>clear</w:t>
      </w:r>
      <w:r w:rsidRPr="655551FC" w:rsidR="6F6F156E">
        <w:rPr>
          <w:rFonts w:eastAsiaTheme="minorEastAsia"/>
          <w:color w:val="000000" w:themeColor="text1"/>
          <w:highlight w:val="green"/>
          <w:lang w:val="en-AU"/>
        </w:rPr>
        <w:t xml:space="preserve"> for people with intellectual, </w:t>
      </w:r>
      <w:proofErr w:type="gramStart"/>
      <w:r w:rsidRPr="655551FC" w:rsidR="6F6F156E">
        <w:rPr>
          <w:rFonts w:eastAsiaTheme="minorEastAsia"/>
          <w:color w:val="000000" w:themeColor="text1"/>
          <w:highlight w:val="green"/>
          <w:lang w:val="en-AU"/>
        </w:rPr>
        <w:t>cognitive</w:t>
      </w:r>
      <w:proofErr w:type="gramEnd"/>
      <w:r w:rsidRPr="655551FC" w:rsidR="6F6F156E">
        <w:rPr>
          <w:rFonts w:eastAsiaTheme="minorEastAsia"/>
          <w:color w:val="000000" w:themeColor="text1"/>
          <w:highlight w:val="green"/>
          <w:lang w:val="en-AU"/>
        </w:rPr>
        <w:t xml:space="preserve"> and learning disabilities and avoid overly academic and/or abstrac</w:t>
      </w:r>
      <w:r w:rsidRPr="655551FC" w:rsidR="63490296">
        <w:rPr>
          <w:rFonts w:eastAsiaTheme="minorEastAsia"/>
          <w:color w:val="000000" w:themeColor="text1"/>
          <w:highlight w:val="green"/>
          <w:lang w:val="en-AU"/>
        </w:rPr>
        <w:t>t terms to explain the behaviours.</w:t>
      </w:r>
      <w:r w:rsidRPr="655551FC">
        <w:rPr>
          <w:rFonts w:eastAsiaTheme="minorEastAsia"/>
          <w:color w:val="000000" w:themeColor="text1"/>
          <w:highlight w:val="green"/>
          <w:lang w:val="en-AU"/>
        </w:rPr>
        <w:t xml:space="preserve"> </w:t>
      </w:r>
      <w:r w:rsidRPr="655551FC" w:rsidR="36B3C4DD">
        <w:rPr>
          <w:rFonts w:eastAsiaTheme="minorEastAsia"/>
          <w:color w:val="000000" w:themeColor="text1"/>
          <w:highlight w:val="green"/>
          <w:lang w:val="en-AU"/>
        </w:rPr>
        <w:t xml:space="preserve">WWILD have </w:t>
      </w:r>
      <w:proofErr w:type="spellStart"/>
      <w:r w:rsidRPr="655551FC" w:rsidR="36B3C4DD">
        <w:rPr>
          <w:rFonts w:eastAsiaTheme="minorEastAsia"/>
          <w:color w:val="000000" w:themeColor="text1"/>
          <w:highlight w:val="green"/>
          <w:lang w:val="en-AU"/>
        </w:rPr>
        <w:t>aserted</w:t>
      </w:r>
      <w:proofErr w:type="spellEnd"/>
      <w:r w:rsidRPr="655551FC" w:rsidR="2B5DC503">
        <w:rPr>
          <w:rFonts w:eastAsiaTheme="minorEastAsia"/>
          <w:color w:val="000000" w:themeColor="text1"/>
          <w:highlight w:val="green"/>
          <w:lang w:val="en-AU"/>
        </w:rPr>
        <w:t xml:space="preserve"> that,</w:t>
      </w:r>
      <w:r w:rsidRPr="655551FC" w:rsidR="2B5DC503">
        <w:rPr>
          <w:rFonts w:eastAsiaTheme="minorEastAsia"/>
          <w:color w:val="000000" w:themeColor="text1"/>
          <w:lang w:val="en-AU"/>
        </w:rPr>
        <w:t xml:space="preserve"> </w:t>
      </w:r>
    </w:p>
    <w:p w:rsidR="00E85AD0" w:rsidP="655551FC" w:rsidRDefault="2B5DC503" w14:paraId="280B446C" w14:textId="57CFE657">
      <w:pPr>
        <w:spacing w:line="257" w:lineRule="auto"/>
        <w:rPr>
          <w:rFonts w:eastAsiaTheme="minorEastAsia"/>
          <w:color w:val="000000" w:themeColor="text1"/>
          <w:highlight w:val="green"/>
          <w:lang w:val="en-AU"/>
        </w:rPr>
      </w:pPr>
      <w:r w:rsidRPr="655551FC">
        <w:rPr>
          <w:rFonts w:eastAsiaTheme="minorEastAsia"/>
          <w:color w:val="000000" w:themeColor="text1"/>
          <w:highlight w:val="green"/>
          <w:lang w:val="en-AU"/>
        </w:rPr>
        <w:t xml:space="preserve">“Words should be in dark, large, simple font on light </w:t>
      </w:r>
      <w:proofErr w:type="spellStart"/>
      <w:proofErr w:type="gramStart"/>
      <w:r w:rsidRPr="655551FC">
        <w:rPr>
          <w:rFonts w:eastAsiaTheme="minorEastAsia"/>
          <w:color w:val="000000" w:themeColor="text1"/>
          <w:highlight w:val="green"/>
          <w:lang w:val="en-AU"/>
        </w:rPr>
        <w:t>background.</w:t>
      </w:r>
      <w:r w:rsidRPr="655551FC" w:rsidR="36B3C4DD">
        <w:rPr>
          <w:rFonts w:eastAsiaTheme="minorEastAsia"/>
          <w:color w:val="000000" w:themeColor="text1"/>
          <w:highlight w:val="green"/>
          <w:lang w:val="en-AU"/>
        </w:rPr>
        <w:t>Terms</w:t>
      </w:r>
      <w:proofErr w:type="spellEnd"/>
      <w:proofErr w:type="gramEnd"/>
      <w:r w:rsidRPr="655551FC" w:rsidR="36B3C4DD">
        <w:rPr>
          <w:rFonts w:eastAsiaTheme="minorEastAsia"/>
          <w:color w:val="000000" w:themeColor="text1"/>
          <w:highlight w:val="green"/>
          <w:lang w:val="en-AU"/>
        </w:rPr>
        <w:t xml:space="preserve"> such as ‘gas lighting’ or ‘manipulation’ are very abstract terms and are difficult for people with intellectual disability to understand.</w:t>
      </w:r>
      <w:r w:rsidRPr="655551FC" w:rsidR="4D5FBB68">
        <w:rPr>
          <w:rFonts w:eastAsiaTheme="minorEastAsia"/>
          <w:color w:val="000000" w:themeColor="text1"/>
          <w:highlight w:val="green"/>
          <w:lang w:val="en-AU"/>
        </w:rPr>
        <w:t>”</w:t>
      </w:r>
      <w:r w:rsidRPr="655551FC" w:rsidR="00CA3903">
        <w:rPr>
          <w:rStyle w:val="FootnoteReference"/>
          <w:rFonts w:eastAsiaTheme="minorEastAsia"/>
          <w:color w:val="000000" w:themeColor="text1"/>
          <w:highlight w:val="green"/>
          <w:lang w:val="en-AU"/>
        </w:rPr>
        <w:footnoteReference w:id="38"/>
      </w:r>
    </w:p>
    <w:p w:rsidR="00E85AD0" w:rsidP="655551FC" w:rsidRDefault="215506F2" w14:paraId="6E854D73" w14:textId="173BCC23">
      <w:pPr>
        <w:spacing w:line="257" w:lineRule="auto"/>
        <w:rPr>
          <w:rFonts w:eastAsiaTheme="minorEastAsia"/>
          <w:color w:val="000000" w:themeColor="text1"/>
          <w:highlight w:val="green"/>
          <w:lang w:val="en-AU"/>
        </w:rPr>
      </w:pPr>
      <w:r w:rsidRPr="655551FC">
        <w:rPr>
          <w:rFonts w:eastAsiaTheme="minorEastAsia"/>
          <w:color w:val="000000" w:themeColor="text1"/>
          <w:highlight w:val="green"/>
          <w:lang w:val="en-AU"/>
        </w:rPr>
        <w:t xml:space="preserve">QDN agree with WWILD’s position of having </w:t>
      </w:r>
      <w:r w:rsidRPr="655551FC" w:rsidR="21D93914">
        <w:rPr>
          <w:rFonts w:eastAsiaTheme="minorEastAsia"/>
          <w:color w:val="000000" w:themeColor="text1"/>
          <w:highlight w:val="green"/>
          <w:lang w:val="en-AU"/>
        </w:rPr>
        <w:t>“</w:t>
      </w:r>
      <w:r w:rsidRPr="655551FC">
        <w:rPr>
          <w:rFonts w:eastAsiaTheme="minorEastAsia"/>
          <w:color w:val="000000" w:themeColor="text1"/>
          <w:highlight w:val="green"/>
          <w:lang w:val="en-AU"/>
        </w:rPr>
        <w:t xml:space="preserve">a nation-wide conceptual framework and definition of coercive control, </w:t>
      </w:r>
      <w:r w:rsidRPr="655551FC" w:rsidR="7F3399C5">
        <w:rPr>
          <w:rFonts w:eastAsiaTheme="minorEastAsia"/>
          <w:color w:val="000000" w:themeColor="text1"/>
          <w:highlight w:val="green"/>
          <w:lang w:val="en-AU"/>
        </w:rPr>
        <w:t>that is fit for purpose across jurisdictions, industries, and sectors.”</w:t>
      </w:r>
      <w:r w:rsidRPr="655551FC" w:rsidR="45B2F520">
        <w:rPr>
          <w:rFonts w:eastAsiaTheme="minorEastAsia"/>
          <w:color w:val="000000" w:themeColor="text1"/>
          <w:highlight w:val="green"/>
          <w:lang w:val="en-AU"/>
        </w:rPr>
        <w:t xml:space="preserve"> </w:t>
      </w:r>
      <w:r w:rsidRPr="655551FC" w:rsidR="00CA3903">
        <w:rPr>
          <w:rStyle w:val="FootnoteReference"/>
          <w:rFonts w:eastAsiaTheme="minorEastAsia"/>
          <w:color w:val="000000" w:themeColor="text1"/>
          <w:highlight w:val="green"/>
          <w:lang w:val="en-AU"/>
        </w:rPr>
        <w:footnoteReference w:id="39"/>
      </w:r>
      <w:r w:rsidRPr="655551FC" w:rsidR="45B2F520">
        <w:rPr>
          <w:rFonts w:eastAsiaTheme="minorEastAsia"/>
          <w:color w:val="000000" w:themeColor="text1"/>
          <w:highlight w:val="green"/>
          <w:lang w:val="en-AU"/>
        </w:rPr>
        <w:t xml:space="preserve"> Having this can assist in preventing </w:t>
      </w:r>
      <w:proofErr w:type="spellStart"/>
      <w:r w:rsidRPr="655551FC" w:rsidR="45B2F520">
        <w:rPr>
          <w:rFonts w:eastAsiaTheme="minorEastAsia"/>
          <w:color w:val="000000" w:themeColor="text1"/>
          <w:highlight w:val="green"/>
          <w:lang w:val="en-AU"/>
        </w:rPr>
        <w:t>survivour</w:t>
      </w:r>
      <w:proofErr w:type="spellEnd"/>
      <w:r w:rsidRPr="655551FC" w:rsidR="45B2F520">
        <w:rPr>
          <w:rFonts w:eastAsiaTheme="minorEastAsia"/>
          <w:color w:val="000000" w:themeColor="text1"/>
          <w:highlight w:val="green"/>
          <w:lang w:val="en-AU"/>
        </w:rPr>
        <w:t>/victims from being misidentified as using coercive control.</w:t>
      </w:r>
      <w:r w:rsidRPr="655551FC" w:rsidR="45B2F520">
        <w:rPr>
          <w:rFonts w:eastAsiaTheme="minorEastAsia"/>
          <w:color w:val="000000" w:themeColor="text1"/>
          <w:lang w:val="en-AU"/>
        </w:rPr>
        <w:t xml:space="preserve"> </w:t>
      </w:r>
    </w:p>
    <w:p w:rsidR="00E85AD0" w:rsidP="655551FC" w:rsidRDefault="3B3B8520" w14:paraId="7B557DBD" w14:textId="458BC7F3">
      <w:pPr>
        <w:spacing w:after="200" w:line="276" w:lineRule="auto"/>
        <w:rPr>
          <w:rFonts w:eastAsiaTheme="minorEastAsia"/>
          <w:color w:val="000000" w:themeColor="text1"/>
          <w:lang w:val="en-AU"/>
        </w:rPr>
      </w:pPr>
      <w:r w:rsidRPr="655551FC">
        <w:rPr>
          <w:rFonts w:eastAsiaTheme="minorEastAsia"/>
          <w:color w:val="000000" w:themeColor="text1"/>
          <w:lang w:val="en-AU"/>
        </w:rPr>
        <w:t xml:space="preserve">Whilst </w:t>
      </w:r>
      <w:r w:rsidRPr="655551FC" w:rsidR="257A11F8">
        <w:rPr>
          <w:rFonts w:eastAsiaTheme="minorEastAsia"/>
          <w:color w:val="000000" w:themeColor="text1"/>
          <w:lang w:val="en-AU"/>
        </w:rPr>
        <w:t>the Domestic and Family Violence Protection Act (2012), includes references to ‘informal carers’ it doesn’t appear</w:t>
      </w:r>
      <w:r w:rsidRPr="655551FC" w:rsidR="788389EA">
        <w:rPr>
          <w:rFonts w:eastAsiaTheme="minorEastAsia"/>
          <w:color w:val="000000" w:themeColor="text1"/>
          <w:lang w:val="en-AU"/>
        </w:rPr>
        <w:t xml:space="preserve"> </w:t>
      </w:r>
      <w:r w:rsidRPr="655551FC" w:rsidR="5468F255">
        <w:rPr>
          <w:rFonts w:eastAsiaTheme="minorEastAsia"/>
          <w:color w:val="000000" w:themeColor="text1"/>
          <w:lang w:val="en-AU"/>
        </w:rPr>
        <w:t>to</w:t>
      </w:r>
      <w:r w:rsidRPr="655551FC" w:rsidR="788389EA">
        <w:rPr>
          <w:rFonts w:eastAsiaTheme="minorEastAsia"/>
          <w:color w:val="000000" w:themeColor="text1"/>
          <w:lang w:val="en-AU"/>
        </w:rPr>
        <w:t xml:space="preserve"> mention people with disability in</w:t>
      </w:r>
      <w:r w:rsidRPr="655551FC" w:rsidR="328A6376">
        <w:rPr>
          <w:rFonts w:eastAsiaTheme="minorEastAsia"/>
          <w:color w:val="000000" w:themeColor="text1"/>
          <w:lang w:val="en-AU"/>
        </w:rPr>
        <w:t xml:space="preserve"> relation to</w:t>
      </w:r>
      <w:r w:rsidRPr="655551FC" w:rsidR="788389EA">
        <w:rPr>
          <w:rFonts w:eastAsiaTheme="minorEastAsia"/>
          <w:color w:val="000000" w:themeColor="text1"/>
          <w:lang w:val="en-AU"/>
        </w:rPr>
        <w:t xml:space="preserve"> the definition of </w:t>
      </w:r>
      <w:r w:rsidRPr="655551FC" w:rsidR="08339BBC">
        <w:rPr>
          <w:rFonts w:eastAsiaTheme="minorEastAsia"/>
          <w:color w:val="000000" w:themeColor="text1"/>
          <w:lang w:val="en-AU"/>
        </w:rPr>
        <w:t>‘</w:t>
      </w:r>
      <w:r w:rsidRPr="655551FC" w:rsidR="788389EA">
        <w:rPr>
          <w:rFonts w:eastAsiaTheme="minorEastAsia"/>
          <w:color w:val="000000" w:themeColor="text1"/>
          <w:lang w:val="en-AU"/>
        </w:rPr>
        <w:t>informal carer</w:t>
      </w:r>
      <w:r w:rsidRPr="655551FC" w:rsidR="2F14ACDB">
        <w:rPr>
          <w:rFonts w:eastAsiaTheme="minorEastAsia"/>
          <w:color w:val="000000" w:themeColor="text1"/>
          <w:lang w:val="en-AU"/>
        </w:rPr>
        <w:t>’</w:t>
      </w:r>
      <w:r w:rsidRPr="655551FC" w:rsidR="788389EA">
        <w:rPr>
          <w:rFonts w:eastAsiaTheme="minorEastAsia"/>
          <w:color w:val="000000" w:themeColor="text1"/>
          <w:lang w:val="en-AU"/>
        </w:rPr>
        <w:t xml:space="preserve">. Members have reported a lack of understanding from domestic and family violence services, </w:t>
      </w:r>
      <w:proofErr w:type="gramStart"/>
      <w:r w:rsidRPr="655551FC" w:rsidR="788389EA">
        <w:rPr>
          <w:rFonts w:eastAsiaTheme="minorEastAsia"/>
          <w:color w:val="000000" w:themeColor="text1"/>
          <w:lang w:val="en-AU"/>
        </w:rPr>
        <w:t>Police</w:t>
      </w:r>
      <w:proofErr w:type="gramEnd"/>
      <w:r w:rsidRPr="655551FC" w:rsidR="788389EA">
        <w:rPr>
          <w:rFonts w:eastAsiaTheme="minorEastAsia"/>
          <w:color w:val="000000" w:themeColor="text1"/>
          <w:lang w:val="en-AU"/>
        </w:rPr>
        <w:t xml:space="preserve"> and courts around carer </w:t>
      </w:r>
      <w:r w:rsidRPr="655551FC" w:rsidR="1C5D45F7">
        <w:rPr>
          <w:rFonts w:eastAsiaTheme="minorEastAsia"/>
          <w:color w:val="000000" w:themeColor="text1"/>
          <w:lang w:val="en-AU"/>
        </w:rPr>
        <w:t xml:space="preserve">violence. </w:t>
      </w:r>
      <w:r w:rsidRPr="655551FC" w:rsidR="460163DF">
        <w:rPr>
          <w:rFonts w:eastAsiaTheme="minorEastAsia"/>
          <w:color w:val="000000" w:themeColor="text1"/>
          <w:lang w:val="en-AU"/>
        </w:rPr>
        <w:t xml:space="preserve"> </w:t>
      </w:r>
      <w:r w:rsidRPr="655551FC" w:rsidR="1C5D45F7">
        <w:rPr>
          <w:rFonts w:eastAsiaTheme="minorEastAsia"/>
          <w:color w:val="000000" w:themeColor="text1"/>
          <w:lang w:val="en-AU"/>
        </w:rPr>
        <w:t>This</w:t>
      </w:r>
      <w:r w:rsidRPr="655551FC" w:rsidR="4E8D310C">
        <w:rPr>
          <w:rFonts w:eastAsiaTheme="minorEastAsia"/>
          <w:color w:val="000000" w:themeColor="text1"/>
          <w:lang w:val="en-AU"/>
        </w:rPr>
        <w:t xml:space="preserve"> kind of violence can happen either from the carer to the person being cared for</w:t>
      </w:r>
      <w:r w:rsidRPr="655551FC" w:rsidR="07D74A5E">
        <w:rPr>
          <w:rFonts w:eastAsiaTheme="minorEastAsia"/>
          <w:color w:val="000000" w:themeColor="text1"/>
          <w:lang w:val="en-AU"/>
        </w:rPr>
        <w:t xml:space="preserve"> (more predominantly)</w:t>
      </w:r>
      <w:r w:rsidRPr="655551FC" w:rsidR="4E8D310C">
        <w:rPr>
          <w:rFonts w:eastAsiaTheme="minorEastAsia"/>
          <w:color w:val="000000" w:themeColor="text1"/>
          <w:lang w:val="en-AU"/>
        </w:rPr>
        <w:t xml:space="preserve">, </w:t>
      </w:r>
      <w:r w:rsidRPr="655551FC" w:rsidR="1077149B">
        <w:rPr>
          <w:rFonts w:eastAsiaTheme="minorEastAsia"/>
          <w:color w:val="000000" w:themeColor="text1"/>
          <w:lang w:val="en-AU"/>
        </w:rPr>
        <w:t>or at times, vice</w:t>
      </w:r>
      <w:r w:rsidRPr="655551FC" w:rsidR="4E8D310C">
        <w:rPr>
          <w:rFonts w:eastAsiaTheme="minorEastAsia"/>
          <w:color w:val="000000" w:themeColor="text1"/>
          <w:lang w:val="en-AU"/>
        </w:rPr>
        <w:t>-versa from the person being cared for to the carer. This</w:t>
      </w:r>
      <w:r w:rsidRPr="655551FC" w:rsidR="1C5D45F7">
        <w:rPr>
          <w:rFonts w:eastAsiaTheme="minorEastAsia"/>
          <w:color w:val="000000" w:themeColor="text1"/>
          <w:lang w:val="en-AU"/>
        </w:rPr>
        <w:t xml:space="preserve"> type of violence could be recognised in </w:t>
      </w:r>
      <w:r w:rsidRPr="655551FC" w:rsidR="1B9EECC0">
        <w:rPr>
          <w:rFonts w:eastAsiaTheme="minorEastAsia"/>
          <w:color w:val="000000" w:themeColor="text1"/>
          <w:lang w:val="en-AU"/>
        </w:rPr>
        <w:t>more</w:t>
      </w:r>
      <w:r w:rsidRPr="655551FC" w:rsidR="39780761">
        <w:rPr>
          <w:rFonts w:eastAsiaTheme="minorEastAsia"/>
          <w:color w:val="000000" w:themeColor="text1"/>
          <w:lang w:val="en-AU"/>
        </w:rPr>
        <w:t xml:space="preserve"> </w:t>
      </w:r>
      <w:r w:rsidRPr="655551FC" w:rsidR="1B9EECC0">
        <w:rPr>
          <w:rFonts w:eastAsiaTheme="minorEastAsia"/>
          <w:color w:val="000000" w:themeColor="text1"/>
          <w:lang w:val="en-AU"/>
        </w:rPr>
        <w:t>depth within legislation</w:t>
      </w:r>
      <w:r w:rsidRPr="655551FC" w:rsidR="7DFDCF8F">
        <w:rPr>
          <w:rFonts w:eastAsiaTheme="minorEastAsia"/>
          <w:color w:val="000000" w:themeColor="text1"/>
          <w:lang w:val="en-AU"/>
        </w:rPr>
        <w:t>.</w:t>
      </w:r>
    </w:p>
    <w:p w:rsidR="00E85AD0" w:rsidP="655551FC" w:rsidRDefault="39780761" w14:paraId="71485774" w14:textId="60363922">
      <w:pPr>
        <w:spacing w:after="200" w:line="276" w:lineRule="auto"/>
        <w:rPr>
          <w:rFonts w:eastAsiaTheme="minorEastAsia"/>
          <w:color w:val="000000" w:themeColor="text1"/>
          <w:lang w:val="en-AU"/>
        </w:rPr>
      </w:pPr>
      <w:r w:rsidRPr="655551FC">
        <w:rPr>
          <w:rFonts w:eastAsiaTheme="minorEastAsia"/>
          <w:color w:val="000000" w:themeColor="text1"/>
          <w:lang w:val="en-AU"/>
        </w:rPr>
        <w:t>Having a definition that encompasses all understandings of the term ‘carer’ as well as</w:t>
      </w:r>
      <w:r w:rsidRPr="655551FC" w:rsidR="723A8850">
        <w:rPr>
          <w:rFonts w:eastAsiaTheme="minorEastAsia"/>
          <w:color w:val="000000" w:themeColor="text1"/>
          <w:lang w:val="en-AU"/>
        </w:rPr>
        <w:t xml:space="preserve"> acknowledg</w:t>
      </w:r>
      <w:r w:rsidRPr="655551FC" w:rsidR="4666628B">
        <w:rPr>
          <w:rFonts w:eastAsiaTheme="minorEastAsia"/>
          <w:color w:val="000000" w:themeColor="text1"/>
          <w:lang w:val="en-AU"/>
        </w:rPr>
        <w:t>ing</w:t>
      </w:r>
      <w:r w:rsidRPr="655551FC">
        <w:rPr>
          <w:rFonts w:eastAsiaTheme="minorEastAsia"/>
          <w:color w:val="000000" w:themeColor="text1"/>
          <w:lang w:val="en-AU"/>
        </w:rPr>
        <w:t xml:space="preserve"> the specific types of violence that people (predominantly women and children) with disability can experience</w:t>
      </w:r>
      <w:r w:rsidRPr="655551FC" w:rsidR="71B6562E">
        <w:rPr>
          <w:rFonts w:eastAsiaTheme="minorEastAsia"/>
          <w:color w:val="000000" w:themeColor="text1"/>
          <w:lang w:val="en-AU"/>
        </w:rPr>
        <w:t xml:space="preserve"> (as mentioned above) by intimate partners, carers, in group home settings and by family members will </w:t>
      </w:r>
      <w:r w:rsidRPr="655551FC" w:rsidR="54FA6708">
        <w:rPr>
          <w:rFonts w:eastAsiaTheme="minorEastAsia"/>
          <w:color w:val="000000" w:themeColor="text1"/>
          <w:lang w:val="en-AU"/>
        </w:rPr>
        <w:t xml:space="preserve">assist Magistrates to deliver legal decisions that consider </w:t>
      </w:r>
      <w:r w:rsidRPr="655551FC" w:rsidR="74E284D3">
        <w:rPr>
          <w:rFonts w:eastAsiaTheme="minorEastAsia"/>
          <w:color w:val="000000" w:themeColor="text1"/>
          <w:lang w:val="en-AU"/>
        </w:rPr>
        <w:t xml:space="preserve">the dynamics of violence as they happen </w:t>
      </w:r>
      <w:r w:rsidRPr="655551FC" w:rsidR="4729F5DB">
        <w:rPr>
          <w:rFonts w:eastAsiaTheme="minorEastAsia"/>
          <w:color w:val="000000" w:themeColor="text1"/>
          <w:lang w:val="en-AU"/>
        </w:rPr>
        <w:t>for</w:t>
      </w:r>
      <w:r w:rsidRPr="655551FC" w:rsidR="74E284D3">
        <w:rPr>
          <w:rFonts w:eastAsiaTheme="minorEastAsia"/>
          <w:color w:val="000000" w:themeColor="text1"/>
          <w:lang w:val="en-AU"/>
        </w:rPr>
        <w:t xml:space="preserve"> people with disabili</w:t>
      </w:r>
      <w:r w:rsidRPr="655551FC" w:rsidR="675DF007">
        <w:rPr>
          <w:rFonts w:eastAsiaTheme="minorEastAsia"/>
          <w:color w:val="000000" w:themeColor="text1"/>
          <w:lang w:val="en-AU"/>
        </w:rPr>
        <w:t>ty</w:t>
      </w:r>
      <w:r w:rsidRPr="655551FC" w:rsidR="1389F318">
        <w:rPr>
          <w:rFonts w:eastAsiaTheme="minorEastAsia"/>
          <w:color w:val="000000" w:themeColor="text1"/>
          <w:lang w:val="en-AU"/>
        </w:rPr>
        <w:t xml:space="preserve">. </w:t>
      </w:r>
      <w:r w:rsidRPr="655551FC" w:rsidR="1F0D610A">
        <w:rPr>
          <w:rFonts w:eastAsiaTheme="minorEastAsia"/>
          <w:color w:val="000000" w:themeColor="text1"/>
          <w:lang w:val="en-AU"/>
        </w:rPr>
        <w:t xml:space="preserve">It </w:t>
      </w:r>
      <w:r w:rsidRPr="655551FC" w:rsidR="0BFA71CD">
        <w:rPr>
          <w:rFonts w:eastAsiaTheme="minorEastAsia"/>
          <w:color w:val="000000" w:themeColor="text1"/>
          <w:lang w:val="en-AU"/>
        </w:rPr>
        <w:t>will also assist</w:t>
      </w:r>
      <w:r w:rsidRPr="655551FC" w:rsidR="69FB40E1">
        <w:rPr>
          <w:rFonts w:eastAsiaTheme="minorEastAsia"/>
          <w:color w:val="000000" w:themeColor="text1"/>
          <w:lang w:val="en-AU"/>
        </w:rPr>
        <w:t xml:space="preserve"> Police</w:t>
      </w:r>
      <w:r w:rsidRPr="655551FC" w:rsidR="579433F3">
        <w:rPr>
          <w:rFonts w:eastAsiaTheme="minorEastAsia"/>
          <w:color w:val="000000" w:themeColor="text1"/>
          <w:lang w:val="en-AU"/>
        </w:rPr>
        <w:t xml:space="preserve"> and domestic</w:t>
      </w:r>
      <w:r w:rsidRPr="655551FC" w:rsidR="78F3EBFB">
        <w:rPr>
          <w:rFonts w:eastAsiaTheme="minorEastAsia"/>
          <w:color w:val="000000" w:themeColor="text1"/>
          <w:lang w:val="en-AU"/>
        </w:rPr>
        <w:t xml:space="preserve"> and family/sexual</w:t>
      </w:r>
      <w:r w:rsidRPr="655551FC" w:rsidR="579433F3">
        <w:rPr>
          <w:rFonts w:eastAsiaTheme="minorEastAsia"/>
          <w:color w:val="000000" w:themeColor="text1"/>
          <w:lang w:val="en-AU"/>
        </w:rPr>
        <w:t xml:space="preserve"> violence </w:t>
      </w:r>
      <w:r w:rsidRPr="655551FC" w:rsidR="1F0D610A">
        <w:rPr>
          <w:rFonts w:eastAsiaTheme="minorEastAsia"/>
          <w:color w:val="000000" w:themeColor="text1"/>
          <w:lang w:val="en-AU"/>
        </w:rPr>
        <w:t>services</w:t>
      </w:r>
      <w:r w:rsidRPr="655551FC" w:rsidR="6CE38D45">
        <w:rPr>
          <w:rFonts w:eastAsiaTheme="minorEastAsia"/>
          <w:color w:val="000000" w:themeColor="text1"/>
          <w:lang w:val="en-AU"/>
        </w:rPr>
        <w:t xml:space="preserve"> in </w:t>
      </w:r>
      <w:r w:rsidRPr="655551FC" w:rsidR="1F0D610A">
        <w:rPr>
          <w:rFonts w:eastAsiaTheme="minorEastAsia"/>
          <w:color w:val="000000" w:themeColor="text1"/>
          <w:lang w:val="en-AU"/>
        </w:rPr>
        <w:t xml:space="preserve">working with women and children with disability and ensuring they have </w:t>
      </w:r>
      <w:r w:rsidRPr="655551FC" w:rsidR="4DB760B3">
        <w:rPr>
          <w:rFonts w:eastAsiaTheme="minorEastAsia"/>
          <w:color w:val="000000" w:themeColor="text1"/>
          <w:lang w:val="en-AU"/>
        </w:rPr>
        <w:t>can access safety</w:t>
      </w:r>
      <w:r w:rsidRPr="655551FC" w:rsidR="6ADEBB95">
        <w:rPr>
          <w:rFonts w:eastAsiaTheme="minorEastAsia"/>
          <w:color w:val="000000" w:themeColor="text1"/>
          <w:lang w:val="en-AU"/>
        </w:rPr>
        <w:t xml:space="preserve"> and support</w:t>
      </w:r>
      <w:r w:rsidRPr="655551FC" w:rsidR="1F0D610A">
        <w:rPr>
          <w:rFonts w:eastAsiaTheme="minorEastAsia"/>
          <w:color w:val="000000" w:themeColor="text1"/>
          <w:lang w:val="en-AU"/>
        </w:rPr>
        <w:t xml:space="preserve"> when</w:t>
      </w:r>
      <w:r w:rsidRPr="655551FC" w:rsidR="54957A3A">
        <w:rPr>
          <w:rFonts w:eastAsiaTheme="minorEastAsia"/>
          <w:color w:val="000000" w:themeColor="text1"/>
          <w:lang w:val="en-AU"/>
        </w:rPr>
        <w:t xml:space="preserve"> the</w:t>
      </w:r>
      <w:r w:rsidRPr="655551FC" w:rsidR="1F0D610A">
        <w:rPr>
          <w:rFonts w:eastAsiaTheme="minorEastAsia"/>
          <w:color w:val="000000" w:themeColor="text1"/>
          <w:lang w:val="en-AU"/>
        </w:rPr>
        <w:t xml:space="preserve"> violence </w:t>
      </w:r>
      <w:r w:rsidRPr="655551FC" w:rsidR="3A4E8337">
        <w:rPr>
          <w:rFonts w:eastAsiaTheme="minorEastAsia"/>
          <w:color w:val="000000" w:themeColor="text1"/>
          <w:lang w:val="en-AU"/>
        </w:rPr>
        <w:t>can often fall</w:t>
      </w:r>
      <w:r w:rsidRPr="655551FC" w:rsidR="1F0D610A">
        <w:rPr>
          <w:rFonts w:eastAsiaTheme="minorEastAsia"/>
          <w:color w:val="000000" w:themeColor="text1"/>
          <w:lang w:val="en-AU"/>
        </w:rPr>
        <w:t xml:space="preserve"> outside of</w:t>
      </w:r>
      <w:r w:rsidRPr="655551FC" w:rsidR="4E8D0112">
        <w:rPr>
          <w:rFonts w:eastAsiaTheme="minorEastAsia"/>
          <w:color w:val="000000" w:themeColor="text1"/>
          <w:lang w:val="en-AU"/>
        </w:rPr>
        <w:t xml:space="preserve"> rigid</w:t>
      </w:r>
      <w:r w:rsidRPr="655551FC" w:rsidR="1F0D610A">
        <w:rPr>
          <w:rFonts w:eastAsiaTheme="minorEastAsia"/>
          <w:color w:val="000000" w:themeColor="text1"/>
          <w:lang w:val="en-AU"/>
        </w:rPr>
        <w:t xml:space="preserve"> </w:t>
      </w:r>
      <w:r w:rsidRPr="655551FC" w:rsidR="191CC3AE">
        <w:rPr>
          <w:rFonts w:eastAsiaTheme="minorEastAsia"/>
          <w:color w:val="000000" w:themeColor="text1"/>
          <w:lang w:val="en-AU"/>
        </w:rPr>
        <w:t>definitions</w:t>
      </w:r>
      <w:r w:rsidRPr="655551FC" w:rsidR="68FA0CFB">
        <w:rPr>
          <w:rFonts w:eastAsiaTheme="minorEastAsia"/>
          <w:color w:val="000000" w:themeColor="text1"/>
          <w:lang w:val="en-AU"/>
        </w:rPr>
        <w:t xml:space="preserve"> they use for eligibility</w:t>
      </w:r>
      <w:r w:rsidRPr="655551FC" w:rsidR="4751D6E0">
        <w:rPr>
          <w:rFonts w:eastAsiaTheme="minorEastAsia"/>
          <w:color w:val="000000" w:themeColor="text1"/>
          <w:lang w:val="en-AU"/>
        </w:rPr>
        <w:t>,</w:t>
      </w:r>
      <w:r w:rsidRPr="655551FC" w:rsidR="68FA0CFB">
        <w:rPr>
          <w:rFonts w:eastAsiaTheme="minorEastAsia"/>
          <w:color w:val="000000" w:themeColor="text1"/>
          <w:lang w:val="en-AU"/>
        </w:rPr>
        <w:t xml:space="preserve"> such as</w:t>
      </w:r>
      <w:r w:rsidRPr="655551FC" w:rsidR="1F0D610A">
        <w:rPr>
          <w:rFonts w:eastAsiaTheme="minorEastAsia"/>
          <w:color w:val="000000" w:themeColor="text1"/>
          <w:lang w:val="en-AU"/>
        </w:rPr>
        <w:t xml:space="preserve"> ‘intimate partner’ or ‘family</w:t>
      </w:r>
      <w:r w:rsidRPr="655551FC" w:rsidR="190ADBD2">
        <w:rPr>
          <w:rFonts w:eastAsiaTheme="minorEastAsia"/>
          <w:color w:val="000000" w:themeColor="text1"/>
          <w:lang w:val="en-AU"/>
        </w:rPr>
        <w:t>’</w:t>
      </w:r>
      <w:r w:rsidRPr="655551FC" w:rsidR="1F0D610A">
        <w:rPr>
          <w:rFonts w:eastAsiaTheme="minorEastAsia"/>
          <w:color w:val="000000" w:themeColor="text1"/>
          <w:lang w:val="en-AU"/>
        </w:rPr>
        <w:t xml:space="preserve"> violence</w:t>
      </w:r>
      <w:r w:rsidRPr="655551FC" w:rsidR="49CC39E0">
        <w:rPr>
          <w:rFonts w:eastAsiaTheme="minorEastAsia"/>
          <w:color w:val="000000" w:themeColor="text1"/>
          <w:lang w:val="en-AU"/>
        </w:rPr>
        <w:t>.</w:t>
      </w:r>
      <w:r w:rsidRPr="655551FC" w:rsidR="1F0D610A">
        <w:rPr>
          <w:rFonts w:eastAsiaTheme="minorEastAsia"/>
          <w:color w:val="000000" w:themeColor="text1"/>
          <w:lang w:val="en-AU"/>
        </w:rPr>
        <w:t xml:space="preserve"> </w:t>
      </w:r>
      <w:r w:rsidRPr="655551FC" w:rsidR="591DF6B4">
        <w:rPr>
          <w:rFonts w:eastAsiaTheme="minorEastAsia"/>
          <w:color w:val="000000" w:themeColor="text1"/>
          <w:lang w:val="en-AU"/>
        </w:rPr>
        <w:t xml:space="preserve">This will ultimately assist in protecting the safety and wellbeing of people with disability and ensure that their voices are heard. </w:t>
      </w:r>
    </w:p>
    <w:p w:rsidR="00E85AD0" w:rsidP="655551FC" w:rsidRDefault="00E85AD0" w14:paraId="2535E32E" w14:textId="4F6E540D">
      <w:pPr>
        <w:spacing w:after="200" w:line="276" w:lineRule="auto"/>
        <w:rPr>
          <w:rFonts w:eastAsiaTheme="minorEastAsia"/>
          <w:color w:val="000000" w:themeColor="text1"/>
          <w:lang w:val="en-AU"/>
        </w:rPr>
      </w:pPr>
    </w:p>
    <w:p w:rsidR="00E85AD0" w:rsidP="655551FC" w:rsidRDefault="7D47C6AD" w14:paraId="268E860F" w14:textId="615CF595">
      <w:pPr>
        <w:jc w:val="both"/>
        <w:rPr>
          <w:rFonts w:eastAsiaTheme="minorEastAsia"/>
          <w:b/>
          <w:bCs/>
          <w:color w:val="081594"/>
          <w:sz w:val="36"/>
          <w:szCs w:val="36"/>
          <w:lang w:val="en-AU"/>
        </w:rPr>
      </w:pPr>
      <w:r w:rsidRPr="655551FC">
        <w:rPr>
          <w:rFonts w:eastAsiaTheme="minorEastAsia"/>
          <w:b/>
          <w:bCs/>
          <w:color w:val="081594"/>
          <w:sz w:val="36"/>
          <w:szCs w:val="36"/>
          <w:lang w:val="en-AU"/>
        </w:rPr>
        <w:t>Defining consent for people with disability</w:t>
      </w:r>
      <w:r w:rsidRPr="655551FC" w:rsidR="795F1987">
        <w:rPr>
          <w:rFonts w:eastAsiaTheme="minorEastAsia"/>
          <w:b/>
          <w:bCs/>
          <w:color w:val="081594"/>
          <w:sz w:val="36"/>
          <w:szCs w:val="36"/>
          <w:lang w:val="en-AU"/>
        </w:rPr>
        <w:t xml:space="preserve"> – the importance</w:t>
      </w:r>
      <w:r w:rsidRPr="655551FC" w:rsidR="457A629B">
        <w:rPr>
          <w:rFonts w:eastAsiaTheme="minorEastAsia"/>
          <w:b/>
          <w:bCs/>
          <w:color w:val="081594"/>
          <w:sz w:val="36"/>
          <w:szCs w:val="36"/>
          <w:lang w:val="en-AU"/>
        </w:rPr>
        <w:t xml:space="preserve"> of</w:t>
      </w:r>
      <w:r w:rsidRPr="655551FC" w:rsidR="795F1987">
        <w:rPr>
          <w:rFonts w:eastAsiaTheme="minorEastAsia"/>
          <w:b/>
          <w:bCs/>
          <w:color w:val="081594"/>
          <w:sz w:val="36"/>
          <w:szCs w:val="36"/>
          <w:lang w:val="en-AU"/>
        </w:rPr>
        <w:t xml:space="preserve"> protection, </w:t>
      </w:r>
      <w:proofErr w:type="gramStart"/>
      <w:r w:rsidRPr="655551FC" w:rsidR="795F1987">
        <w:rPr>
          <w:rFonts w:eastAsiaTheme="minorEastAsia"/>
          <w:b/>
          <w:bCs/>
          <w:color w:val="081594"/>
          <w:sz w:val="36"/>
          <w:szCs w:val="36"/>
          <w:lang w:val="en-AU"/>
        </w:rPr>
        <w:t>justice</w:t>
      </w:r>
      <w:proofErr w:type="gramEnd"/>
      <w:r w:rsidRPr="655551FC" w:rsidR="795F1987">
        <w:rPr>
          <w:rFonts w:eastAsiaTheme="minorEastAsia"/>
          <w:b/>
          <w:bCs/>
          <w:color w:val="081594"/>
          <w:sz w:val="36"/>
          <w:szCs w:val="36"/>
          <w:lang w:val="en-AU"/>
        </w:rPr>
        <w:t xml:space="preserve"> and agency</w:t>
      </w:r>
    </w:p>
    <w:p w:rsidR="00E85AD0" w:rsidP="655551FC" w:rsidRDefault="6030F263" w14:paraId="52478BEC" w14:textId="2400090C">
      <w:pPr>
        <w:spacing w:after="200" w:line="276" w:lineRule="auto"/>
        <w:rPr>
          <w:rFonts w:eastAsiaTheme="minorEastAsia"/>
          <w:color w:val="000000" w:themeColor="text1"/>
          <w:lang w:val="en-AU"/>
        </w:rPr>
      </w:pPr>
      <w:r w:rsidRPr="655551FC">
        <w:rPr>
          <w:rFonts w:eastAsiaTheme="minorEastAsia"/>
          <w:color w:val="000000" w:themeColor="text1"/>
          <w:lang w:val="en-AU"/>
        </w:rPr>
        <w:t xml:space="preserve"> </w:t>
      </w:r>
      <w:r w:rsidRPr="655551FC" w:rsidR="4D9B0903">
        <w:rPr>
          <w:rFonts w:eastAsiaTheme="minorEastAsia"/>
          <w:color w:val="000000" w:themeColor="text1"/>
          <w:lang w:val="en-AU"/>
        </w:rPr>
        <w:t>It is critical that people with disability are given the choice to report sexual violence and are supported to access justice where sexual violence has been perpetrated against them.</w:t>
      </w:r>
      <w:r w:rsidRPr="655551FC" w:rsidR="652BCA69">
        <w:rPr>
          <w:rFonts w:eastAsiaTheme="minorEastAsia"/>
          <w:color w:val="000000" w:themeColor="text1"/>
          <w:lang w:val="en-AU"/>
        </w:rPr>
        <w:t xml:space="preserve"> </w:t>
      </w:r>
      <w:r w:rsidRPr="655551FC" w:rsidR="6B78B923">
        <w:rPr>
          <w:rFonts w:eastAsiaTheme="minorEastAsia"/>
          <w:color w:val="000000" w:themeColor="text1"/>
          <w:lang w:val="en-AU"/>
        </w:rPr>
        <w:t xml:space="preserve">QDN are supportive of an affirmative model of consent, however, </w:t>
      </w:r>
      <w:r w:rsidRPr="655551FC" w:rsidR="4CAB096D">
        <w:rPr>
          <w:rFonts w:eastAsiaTheme="minorEastAsia"/>
          <w:color w:val="000000" w:themeColor="text1"/>
          <w:lang w:val="en-AU"/>
        </w:rPr>
        <w:t>m</w:t>
      </w:r>
      <w:r w:rsidRPr="655551FC" w:rsidR="652BCA69">
        <w:rPr>
          <w:rFonts w:eastAsiaTheme="minorEastAsia"/>
          <w:color w:val="000000" w:themeColor="text1"/>
          <w:lang w:val="en-AU"/>
        </w:rPr>
        <w:t xml:space="preserve">ore needs to be done around understanding consent and lack thereof for people with disability. </w:t>
      </w:r>
    </w:p>
    <w:p w:rsidR="00E85AD0" w:rsidP="655551FC" w:rsidRDefault="6142F5A1" w14:paraId="26E8F1E8" w14:textId="3BB4F6F9">
      <w:pPr>
        <w:spacing w:after="200" w:line="276" w:lineRule="auto"/>
        <w:rPr>
          <w:rFonts w:eastAsiaTheme="minorEastAsia"/>
          <w:color w:val="000000" w:themeColor="text1"/>
          <w:lang w:val="en-AU"/>
        </w:rPr>
      </w:pPr>
      <w:r w:rsidRPr="655551FC">
        <w:rPr>
          <w:rFonts w:eastAsiaTheme="minorEastAsia"/>
          <w:color w:val="000000" w:themeColor="text1"/>
          <w:lang w:val="en-AU"/>
        </w:rPr>
        <w:t>There are other places such as institutional settings and healthcare settings</w:t>
      </w:r>
      <w:r w:rsidRPr="655551FC" w:rsidR="3E565C58">
        <w:rPr>
          <w:rFonts w:eastAsiaTheme="minorEastAsia"/>
          <w:color w:val="000000" w:themeColor="text1"/>
          <w:lang w:val="en-AU"/>
        </w:rPr>
        <w:t xml:space="preserve"> (such as through support work, for example)</w:t>
      </w:r>
      <w:r w:rsidRPr="655551FC">
        <w:rPr>
          <w:rFonts w:eastAsiaTheme="minorEastAsia"/>
          <w:color w:val="000000" w:themeColor="text1"/>
          <w:lang w:val="en-AU"/>
        </w:rPr>
        <w:t xml:space="preserve"> where agency and autonomy </w:t>
      </w:r>
      <w:proofErr w:type="gramStart"/>
      <w:r w:rsidRPr="655551FC">
        <w:rPr>
          <w:rFonts w:eastAsiaTheme="minorEastAsia"/>
          <w:color w:val="000000" w:themeColor="text1"/>
          <w:lang w:val="en-AU"/>
        </w:rPr>
        <w:t>is</w:t>
      </w:r>
      <w:proofErr w:type="gramEnd"/>
      <w:r w:rsidRPr="655551FC">
        <w:rPr>
          <w:rFonts w:eastAsiaTheme="minorEastAsia"/>
          <w:color w:val="000000" w:themeColor="text1"/>
          <w:lang w:val="en-AU"/>
        </w:rPr>
        <w:t xml:space="preserve"> taken away from people with disability and often things are done to them that they don’t consent to</w:t>
      </w:r>
      <w:r w:rsidRPr="655551FC" w:rsidR="7F417DC9">
        <w:rPr>
          <w:rFonts w:eastAsiaTheme="minorEastAsia"/>
          <w:color w:val="000000" w:themeColor="text1"/>
          <w:lang w:val="en-AU"/>
        </w:rPr>
        <w:t>, which in general, can support and uphold coercive control of people with disability</w:t>
      </w:r>
      <w:r w:rsidRPr="655551FC" w:rsidR="4532EBC4">
        <w:rPr>
          <w:rFonts w:eastAsiaTheme="minorEastAsia"/>
          <w:color w:val="000000" w:themeColor="text1"/>
          <w:lang w:val="en-AU"/>
        </w:rPr>
        <w:t>.</w:t>
      </w:r>
    </w:p>
    <w:p w:rsidR="00E85AD0" w:rsidP="655551FC" w:rsidRDefault="00E85AD0" w14:paraId="1F40929B" w14:textId="40C280E4">
      <w:pPr>
        <w:spacing w:after="200" w:line="276" w:lineRule="auto"/>
        <w:rPr>
          <w:rFonts w:eastAsiaTheme="minorEastAsia"/>
          <w:i/>
          <w:iCs/>
          <w:color w:val="000000" w:themeColor="text1"/>
          <w:sz w:val="20"/>
          <w:szCs w:val="20"/>
          <w:lang w:val="en-AU"/>
        </w:rPr>
      </w:pPr>
    </w:p>
    <w:p w:rsidR="00E85AD0" w:rsidP="655551FC" w:rsidRDefault="3ABA3456" w14:paraId="0E682A04" w14:textId="25DAEFE0">
      <w:pPr>
        <w:spacing w:after="200" w:line="276" w:lineRule="auto"/>
        <w:rPr>
          <w:rFonts w:eastAsiaTheme="minorEastAsia"/>
          <w:i/>
          <w:iCs/>
          <w:color w:val="000000" w:themeColor="text1"/>
          <w:sz w:val="20"/>
          <w:szCs w:val="20"/>
          <w:lang w:val="en-AU"/>
        </w:rPr>
      </w:pPr>
      <w:r w:rsidRPr="655551FC">
        <w:rPr>
          <w:rFonts w:eastAsiaTheme="minorEastAsia"/>
          <w:i/>
          <w:iCs/>
          <w:color w:val="000000" w:themeColor="text1"/>
          <w:sz w:val="20"/>
          <w:szCs w:val="20"/>
          <w:lang w:val="en-AU"/>
        </w:rPr>
        <w:t>“</w:t>
      </w:r>
      <w:r w:rsidRPr="655551FC" w:rsidR="6142F5A1">
        <w:rPr>
          <w:rFonts w:eastAsiaTheme="minorEastAsia"/>
          <w:i/>
          <w:iCs/>
          <w:color w:val="000000" w:themeColor="text1"/>
          <w:sz w:val="20"/>
          <w:szCs w:val="20"/>
          <w:lang w:val="en-AU"/>
        </w:rPr>
        <w:t>I think two specific groups who will need support</w:t>
      </w:r>
      <w:r w:rsidRPr="655551FC" w:rsidR="55012B59">
        <w:rPr>
          <w:rFonts w:eastAsiaTheme="minorEastAsia"/>
          <w:i/>
          <w:iCs/>
          <w:color w:val="000000" w:themeColor="text1"/>
          <w:sz w:val="20"/>
          <w:szCs w:val="20"/>
          <w:lang w:val="en-AU"/>
        </w:rPr>
        <w:t xml:space="preserve"> are people with learning disabilities and cognitive disabilities, </w:t>
      </w:r>
      <w:proofErr w:type="gramStart"/>
      <w:r w:rsidRPr="655551FC" w:rsidR="55012B59">
        <w:rPr>
          <w:rFonts w:eastAsiaTheme="minorEastAsia"/>
          <w:i/>
          <w:iCs/>
          <w:color w:val="000000" w:themeColor="text1"/>
          <w:sz w:val="20"/>
          <w:szCs w:val="20"/>
          <w:lang w:val="en-AU"/>
        </w:rPr>
        <w:t>and also</w:t>
      </w:r>
      <w:proofErr w:type="gramEnd"/>
      <w:r w:rsidRPr="655551FC" w:rsidR="55012B59">
        <w:rPr>
          <w:rFonts w:eastAsiaTheme="minorEastAsia"/>
          <w:i/>
          <w:iCs/>
          <w:color w:val="000000" w:themeColor="text1"/>
          <w:sz w:val="20"/>
          <w:szCs w:val="20"/>
          <w:lang w:val="en-AU"/>
        </w:rPr>
        <w:t xml:space="preserve"> people with any kind of high support needs – physical, social, etc. The reason I </w:t>
      </w:r>
      <w:r w:rsidRPr="655551FC" w:rsidR="5DF0BE8E">
        <w:rPr>
          <w:rFonts w:eastAsiaTheme="minorEastAsia"/>
          <w:i/>
          <w:iCs/>
          <w:color w:val="000000" w:themeColor="text1"/>
          <w:sz w:val="20"/>
          <w:szCs w:val="20"/>
          <w:lang w:val="en-AU"/>
        </w:rPr>
        <w:t>say</w:t>
      </w:r>
      <w:r w:rsidRPr="655551FC" w:rsidR="55012B59">
        <w:rPr>
          <w:rFonts w:eastAsiaTheme="minorEastAsia"/>
          <w:i/>
          <w:iCs/>
          <w:color w:val="000000" w:themeColor="text1"/>
          <w:sz w:val="20"/>
          <w:szCs w:val="20"/>
          <w:lang w:val="en-AU"/>
        </w:rPr>
        <w:t xml:space="preserve"> the second group is that when you get daily care, I have spent lots of time in hospital around doctors, etc, there</w:t>
      </w:r>
      <w:r w:rsidRPr="655551FC" w:rsidR="198874CD">
        <w:rPr>
          <w:rFonts w:eastAsiaTheme="minorEastAsia"/>
          <w:i/>
          <w:iCs/>
          <w:color w:val="000000" w:themeColor="text1"/>
          <w:sz w:val="20"/>
          <w:szCs w:val="20"/>
          <w:lang w:val="en-AU"/>
        </w:rPr>
        <w:t>’s often a real lack of consent around how people treat you, and I think that easily transfers to coercive control and relationships.</w:t>
      </w:r>
      <w:r w:rsidRPr="655551FC" w:rsidR="4E739048">
        <w:rPr>
          <w:rFonts w:eastAsiaTheme="minorEastAsia"/>
          <w:i/>
          <w:iCs/>
          <w:color w:val="000000" w:themeColor="text1"/>
          <w:sz w:val="20"/>
          <w:szCs w:val="20"/>
          <w:lang w:val="en-AU"/>
        </w:rPr>
        <w:t>”</w:t>
      </w:r>
    </w:p>
    <w:p w:rsidR="00E85AD0" w:rsidP="655551FC" w:rsidRDefault="4E739048" w14:paraId="178084B2" w14:textId="7BD9B5FA">
      <w:pPr>
        <w:pStyle w:val="ListParagraph"/>
        <w:numPr>
          <w:ilvl w:val="0"/>
          <w:numId w:val="11"/>
        </w:numPr>
        <w:spacing w:after="200" w:line="276" w:lineRule="auto"/>
        <w:jc w:val="center"/>
        <w:rPr>
          <w:rFonts w:eastAsiaTheme="minorEastAsia"/>
          <w:color w:val="000000" w:themeColor="text1"/>
          <w:sz w:val="20"/>
          <w:szCs w:val="20"/>
          <w:lang w:val="en-AU"/>
        </w:rPr>
      </w:pPr>
      <w:r w:rsidRPr="655551FC">
        <w:rPr>
          <w:rFonts w:eastAsiaTheme="minorEastAsia"/>
          <w:color w:val="000000" w:themeColor="text1"/>
          <w:sz w:val="20"/>
          <w:szCs w:val="20"/>
          <w:lang w:val="en-AU"/>
        </w:rPr>
        <w:t>QDN member</w:t>
      </w:r>
    </w:p>
    <w:p w:rsidR="00E85AD0" w:rsidP="655551FC" w:rsidRDefault="355EFC95" w14:paraId="1B31C444" w14:textId="0706CFB8">
      <w:pPr>
        <w:rPr>
          <w:rFonts w:eastAsiaTheme="minorEastAsia"/>
          <w:color w:val="202124"/>
        </w:rPr>
      </w:pPr>
      <w:r w:rsidRPr="655551FC">
        <w:rPr>
          <w:rFonts w:eastAsiaTheme="minorEastAsia"/>
        </w:rPr>
        <w:t xml:space="preserve">Under Section 216 of the Queensland Criminal Code, it is currently an offence for a </w:t>
      </w:r>
      <w:r w:rsidRPr="655551FC" w:rsidR="34EA3A9C">
        <w:rPr>
          <w:rFonts w:eastAsiaTheme="minorEastAsia"/>
        </w:rPr>
        <w:t>person to</w:t>
      </w:r>
      <w:r w:rsidRPr="655551FC" w:rsidR="14B16F2E">
        <w:rPr>
          <w:rFonts w:eastAsiaTheme="minorEastAsia"/>
          <w:color w:val="202124"/>
        </w:rPr>
        <w:t xml:space="preserve"> engage in sexual activity with a person who has an 'impairment of the mind'.</w:t>
      </w:r>
      <w:r w:rsidRPr="655551FC" w:rsidR="0ED0370E">
        <w:rPr>
          <w:rFonts w:eastAsiaTheme="minorEastAsia"/>
          <w:color w:val="202124"/>
        </w:rPr>
        <w:t xml:space="preserve"> </w:t>
      </w:r>
      <w:r w:rsidRPr="655551FC" w:rsidR="572DCE0C">
        <w:rPr>
          <w:rFonts w:eastAsiaTheme="minorEastAsia"/>
          <w:color w:val="202124"/>
        </w:rPr>
        <w:t xml:space="preserve"> </w:t>
      </w:r>
      <w:r w:rsidRPr="655551FC" w:rsidR="131C7DA1">
        <w:rPr>
          <w:rFonts w:eastAsiaTheme="minorEastAsia"/>
          <w:color w:val="202124"/>
        </w:rPr>
        <w:t xml:space="preserve">For cases where there was </w:t>
      </w:r>
      <w:r w:rsidRPr="655551FC" w:rsidR="3113D56B">
        <w:rPr>
          <w:rFonts w:eastAsiaTheme="minorEastAsia"/>
          <w:color w:val="202124"/>
        </w:rPr>
        <w:t>consensual</w:t>
      </w:r>
      <w:r w:rsidRPr="655551FC" w:rsidR="131C7DA1">
        <w:rPr>
          <w:rFonts w:eastAsiaTheme="minorEastAsia"/>
          <w:color w:val="202124"/>
        </w:rPr>
        <w:t xml:space="preserve"> sexual activity, th</w:t>
      </w:r>
      <w:r w:rsidRPr="655551FC" w:rsidR="02114E4D">
        <w:rPr>
          <w:rFonts w:eastAsiaTheme="minorEastAsia"/>
          <w:color w:val="202124"/>
        </w:rPr>
        <w:t xml:space="preserve">is legislation </w:t>
      </w:r>
      <w:r w:rsidRPr="655551FC" w:rsidR="309DDC63">
        <w:rPr>
          <w:rFonts w:eastAsiaTheme="minorEastAsia"/>
          <w:color w:val="202124"/>
        </w:rPr>
        <w:t xml:space="preserve">poses the risk that a person with disability in Queensland who may have the capacity to consent to sexual activity </w:t>
      </w:r>
      <w:r w:rsidRPr="655551FC" w:rsidR="006CEC97">
        <w:rPr>
          <w:rFonts w:eastAsiaTheme="minorEastAsia"/>
          <w:color w:val="202124"/>
        </w:rPr>
        <w:t xml:space="preserve">may </w:t>
      </w:r>
      <w:r w:rsidRPr="655551FC" w:rsidR="25B6CCD5">
        <w:rPr>
          <w:rFonts w:eastAsiaTheme="minorEastAsia"/>
          <w:color w:val="202124"/>
        </w:rPr>
        <w:t>be dismissed</w:t>
      </w:r>
      <w:r w:rsidRPr="655551FC" w:rsidR="006CEC97">
        <w:rPr>
          <w:rFonts w:eastAsiaTheme="minorEastAsia"/>
          <w:color w:val="202124"/>
        </w:rPr>
        <w:t>. This</w:t>
      </w:r>
      <w:r w:rsidRPr="655551FC" w:rsidR="14D88814">
        <w:rPr>
          <w:rFonts w:eastAsiaTheme="minorEastAsia"/>
          <w:color w:val="202124"/>
        </w:rPr>
        <w:t xml:space="preserve"> </w:t>
      </w:r>
      <w:r w:rsidRPr="655551FC" w:rsidR="0BCA43B4">
        <w:rPr>
          <w:rFonts w:eastAsiaTheme="minorEastAsia"/>
          <w:color w:val="202124"/>
        </w:rPr>
        <w:t xml:space="preserve">legislation </w:t>
      </w:r>
      <w:r w:rsidRPr="655551FC" w:rsidR="6625F593">
        <w:rPr>
          <w:rFonts w:eastAsiaTheme="minorEastAsia"/>
          <w:color w:val="202124"/>
        </w:rPr>
        <w:t>is an example of ways in which laws are often controlling</w:t>
      </w:r>
      <w:r w:rsidRPr="655551FC" w:rsidR="590CE28A">
        <w:rPr>
          <w:rFonts w:eastAsiaTheme="minorEastAsia"/>
          <w:color w:val="202124"/>
        </w:rPr>
        <w:t xml:space="preserve"> and </w:t>
      </w:r>
      <w:r w:rsidRPr="655551FC" w:rsidR="01AE3057">
        <w:rPr>
          <w:rFonts w:eastAsiaTheme="minorEastAsia"/>
          <w:color w:val="202124"/>
        </w:rPr>
        <w:t>undermining</w:t>
      </w:r>
      <w:r w:rsidRPr="655551FC" w:rsidR="6625F593">
        <w:rPr>
          <w:rFonts w:eastAsiaTheme="minorEastAsia"/>
          <w:color w:val="202124"/>
        </w:rPr>
        <w:t xml:space="preserve"> people with disability</w:t>
      </w:r>
      <w:r w:rsidRPr="655551FC" w:rsidR="2C165A7D">
        <w:rPr>
          <w:rFonts w:eastAsiaTheme="minorEastAsia"/>
          <w:color w:val="202124"/>
        </w:rPr>
        <w:t xml:space="preserve"> and their rights</w:t>
      </w:r>
      <w:r w:rsidRPr="655551FC" w:rsidR="6D499D95">
        <w:rPr>
          <w:rFonts w:eastAsiaTheme="minorEastAsia"/>
          <w:color w:val="202124"/>
        </w:rPr>
        <w:t>,</w:t>
      </w:r>
      <w:r w:rsidRPr="655551FC" w:rsidR="6625F593">
        <w:rPr>
          <w:rFonts w:eastAsiaTheme="minorEastAsia"/>
          <w:color w:val="202124"/>
        </w:rPr>
        <w:t xml:space="preserve"> by </w:t>
      </w:r>
      <w:r w:rsidRPr="655551FC" w:rsidR="041D4D5E">
        <w:rPr>
          <w:rFonts w:eastAsiaTheme="minorEastAsia"/>
          <w:color w:val="202124"/>
        </w:rPr>
        <w:t xml:space="preserve">the very nature of </w:t>
      </w:r>
      <w:r w:rsidRPr="655551FC" w:rsidR="53E45B4D">
        <w:rPr>
          <w:rFonts w:eastAsiaTheme="minorEastAsia"/>
          <w:color w:val="202124"/>
        </w:rPr>
        <w:t>dictating</w:t>
      </w:r>
      <w:r w:rsidRPr="655551FC" w:rsidR="408F0A36">
        <w:rPr>
          <w:rFonts w:eastAsiaTheme="minorEastAsia"/>
          <w:color w:val="202124"/>
        </w:rPr>
        <w:t xml:space="preserve"> </w:t>
      </w:r>
      <w:r w:rsidRPr="655551FC" w:rsidR="40D1A48E">
        <w:rPr>
          <w:rFonts w:eastAsiaTheme="minorEastAsia"/>
          <w:color w:val="202124"/>
        </w:rPr>
        <w:t xml:space="preserve">to people with disability what they </w:t>
      </w:r>
      <w:r w:rsidRPr="655551FC" w:rsidR="408F0A36">
        <w:rPr>
          <w:rFonts w:eastAsiaTheme="minorEastAsia"/>
          <w:color w:val="202124"/>
        </w:rPr>
        <w:t>have the capacity to do</w:t>
      </w:r>
      <w:r w:rsidRPr="655551FC" w:rsidR="48A496D1">
        <w:rPr>
          <w:rFonts w:eastAsiaTheme="minorEastAsia"/>
          <w:color w:val="202124"/>
        </w:rPr>
        <w:t xml:space="preserve"> or not do. </w:t>
      </w:r>
      <w:r w:rsidRPr="655551FC" w:rsidR="63DE88A0">
        <w:rPr>
          <w:rFonts w:eastAsiaTheme="minorEastAsia"/>
          <w:color w:val="202124"/>
        </w:rPr>
        <w:t>This</w:t>
      </w:r>
      <w:r w:rsidRPr="655551FC" w:rsidR="0DB01267">
        <w:rPr>
          <w:rFonts w:eastAsiaTheme="minorEastAsia"/>
          <w:color w:val="202124"/>
        </w:rPr>
        <w:t xml:space="preserve"> legislation </w:t>
      </w:r>
      <w:r w:rsidRPr="655551FC" w:rsidR="63DE88A0">
        <w:rPr>
          <w:rFonts w:eastAsiaTheme="minorEastAsia"/>
          <w:color w:val="202124"/>
        </w:rPr>
        <w:t xml:space="preserve">risks </w:t>
      </w:r>
      <w:r w:rsidRPr="655551FC" w:rsidR="20516A57">
        <w:rPr>
          <w:rFonts w:eastAsiaTheme="minorEastAsia"/>
          <w:color w:val="202124"/>
        </w:rPr>
        <w:t>perpetuating</w:t>
      </w:r>
      <w:r w:rsidRPr="655551FC" w:rsidR="38665DDF">
        <w:rPr>
          <w:rFonts w:eastAsiaTheme="minorEastAsia"/>
          <w:color w:val="202124"/>
        </w:rPr>
        <w:t xml:space="preserve"> </w:t>
      </w:r>
      <w:proofErr w:type="spellStart"/>
      <w:r w:rsidRPr="655551FC" w:rsidR="38665DDF">
        <w:rPr>
          <w:rFonts w:eastAsiaTheme="minorEastAsia"/>
          <w:color w:val="202124"/>
        </w:rPr>
        <w:t>stigmatising</w:t>
      </w:r>
      <w:proofErr w:type="spellEnd"/>
      <w:r w:rsidRPr="655551FC" w:rsidR="20516A57">
        <w:rPr>
          <w:rFonts w:eastAsiaTheme="minorEastAsia"/>
          <w:color w:val="202124"/>
        </w:rPr>
        <w:t xml:space="preserve"> myths</w:t>
      </w:r>
      <w:r w:rsidRPr="655551FC" w:rsidR="63DE88A0">
        <w:rPr>
          <w:rFonts w:eastAsiaTheme="minorEastAsia"/>
          <w:color w:val="202124"/>
        </w:rPr>
        <w:t xml:space="preserve"> around people with dis</w:t>
      </w:r>
      <w:r w:rsidRPr="655551FC" w:rsidR="2114EEDE">
        <w:rPr>
          <w:rFonts w:eastAsiaTheme="minorEastAsia"/>
          <w:color w:val="202124"/>
        </w:rPr>
        <w:t>ability not having sexual</w:t>
      </w:r>
      <w:r w:rsidRPr="655551FC" w:rsidR="7C41BD36">
        <w:rPr>
          <w:rFonts w:eastAsiaTheme="minorEastAsia"/>
          <w:color w:val="202124"/>
        </w:rPr>
        <w:t xml:space="preserve"> and romantic</w:t>
      </w:r>
      <w:r w:rsidRPr="655551FC" w:rsidR="2114EEDE">
        <w:rPr>
          <w:rFonts w:eastAsiaTheme="minorEastAsia"/>
          <w:color w:val="202124"/>
        </w:rPr>
        <w:t xml:space="preserve"> agency or desire</w:t>
      </w:r>
      <w:r w:rsidRPr="655551FC" w:rsidR="5720A0B5">
        <w:rPr>
          <w:rFonts w:eastAsiaTheme="minorEastAsia"/>
          <w:color w:val="202124"/>
        </w:rPr>
        <w:t xml:space="preserve"> (</w:t>
      </w:r>
      <w:r w:rsidRPr="655551FC" w:rsidR="5720A0B5">
        <w:rPr>
          <w:rFonts w:eastAsiaTheme="minorEastAsia"/>
          <w:color w:val="202124"/>
          <w:highlight w:val="yellow"/>
        </w:rPr>
        <w:t>enter ref here)</w:t>
      </w:r>
    </w:p>
    <w:p w:rsidR="00E85AD0" w:rsidP="655551FC" w:rsidRDefault="02114E4D" w14:paraId="34617E40" w14:textId="534E3A52">
      <w:pPr>
        <w:rPr>
          <w:rFonts w:eastAsiaTheme="minorEastAsia"/>
          <w:color w:val="202124"/>
        </w:rPr>
      </w:pPr>
      <w:r w:rsidRPr="655551FC">
        <w:rPr>
          <w:rFonts w:eastAsiaTheme="minorEastAsia"/>
          <w:color w:val="202124"/>
        </w:rPr>
        <w:t>A way that consent law</w:t>
      </w:r>
      <w:r w:rsidRPr="655551FC" w:rsidR="70712137">
        <w:rPr>
          <w:rFonts w:eastAsiaTheme="minorEastAsia"/>
          <w:color w:val="202124"/>
        </w:rPr>
        <w:t xml:space="preserve"> and</w:t>
      </w:r>
      <w:r w:rsidRPr="655551FC">
        <w:rPr>
          <w:rFonts w:eastAsiaTheme="minorEastAsia"/>
          <w:color w:val="202124"/>
        </w:rPr>
        <w:t xml:space="preserve"> </w:t>
      </w:r>
      <w:r w:rsidRPr="655551FC" w:rsidR="70712137">
        <w:rPr>
          <w:rFonts w:eastAsiaTheme="minorEastAsia"/>
          <w:color w:val="202124"/>
        </w:rPr>
        <w:t xml:space="preserve">the legal system </w:t>
      </w:r>
      <w:r w:rsidRPr="655551FC">
        <w:rPr>
          <w:rFonts w:eastAsiaTheme="minorEastAsia"/>
          <w:color w:val="202124"/>
        </w:rPr>
        <w:t xml:space="preserve">could be more inclusive of people with disability would be </w:t>
      </w:r>
      <w:r w:rsidRPr="655551FC" w:rsidR="6FAA8182">
        <w:rPr>
          <w:rFonts w:eastAsiaTheme="minorEastAsia"/>
          <w:color w:val="202124"/>
        </w:rPr>
        <w:t>exploring</w:t>
      </w:r>
      <w:r w:rsidRPr="655551FC" w:rsidR="3431CAF6">
        <w:rPr>
          <w:rFonts w:eastAsiaTheme="minorEastAsia"/>
          <w:color w:val="202124"/>
        </w:rPr>
        <w:t xml:space="preserve"> and ascertaining</w:t>
      </w:r>
      <w:r w:rsidRPr="655551FC" w:rsidR="29F1C997">
        <w:rPr>
          <w:rFonts w:eastAsiaTheme="minorEastAsia"/>
          <w:color w:val="202124"/>
        </w:rPr>
        <w:t xml:space="preserve"> </w:t>
      </w:r>
      <w:r w:rsidRPr="655551FC" w:rsidR="6FAA8182">
        <w:rPr>
          <w:rFonts w:eastAsiaTheme="minorEastAsia"/>
          <w:color w:val="202124"/>
        </w:rPr>
        <w:t>through research</w:t>
      </w:r>
      <w:r w:rsidRPr="655551FC" w:rsidR="46D83A1A">
        <w:rPr>
          <w:rFonts w:eastAsiaTheme="minorEastAsia"/>
          <w:color w:val="202124"/>
        </w:rPr>
        <w:t>,</w:t>
      </w:r>
      <w:r w:rsidRPr="655551FC">
        <w:rPr>
          <w:rFonts w:eastAsiaTheme="minorEastAsia"/>
          <w:color w:val="202124"/>
        </w:rPr>
        <w:t xml:space="preserve"> the different ways that people with disability</w:t>
      </w:r>
      <w:r w:rsidRPr="655551FC" w:rsidR="3DCBC05D">
        <w:rPr>
          <w:rFonts w:eastAsiaTheme="minorEastAsia"/>
          <w:color w:val="202124"/>
        </w:rPr>
        <w:t xml:space="preserve"> </w:t>
      </w:r>
      <w:r w:rsidRPr="655551FC" w:rsidR="189F30B0">
        <w:rPr>
          <w:rFonts w:eastAsiaTheme="minorEastAsia"/>
          <w:color w:val="202124"/>
        </w:rPr>
        <w:t xml:space="preserve">(including looking at a wide range of learning, verbal, social, </w:t>
      </w:r>
      <w:proofErr w:type="gramStart"/>
      <w:r w:rsidRPr="655551FC" w:rsidR="189F30B0">
        <w:rPr>
          <w:rFonts w:eastAsiaTheme="minorEastAsia"/>
          <w:color w:val="202124"/>
        </w:rPr>
        <w:t>intellectual</w:t>
      </w:r>
      <w:proofErr w:type="gramEnd"/>
      <w:r w:rsidRPr="655551FC" w:rsidR="189F30B0">
        <w:rPr>
          <w:rFonts w:eastAsiaTheme="minorEastAsia"/>
          <w:color w:val="202124"/>
        </w:rPr>
        <w:t xml:space="preserve"> and cognitive disabilities)</w:t>
      </w:r>
      <w:r w:rsidRPr="655551FC">
        <w:rPr>
          <w:rFonts w:eastAsiaTheme="minorEastAsia"/>
          <w:color w:val="202124"/>
        </w:rPr>
        <w:t xml:space="preserve"> can consent to sexual activity, instead of assuming that they don’t have the capacity. </w:t>
      </w:r>
    </w:p>
    <w:p w:rsidR="00E85AD0" w:rsidP="655551FC" w:rsidRDefault="781B6B4D" w14:paraId="5B816867" w14:textId="4ACB113B">
      <w:pPr>
        <w:rPr>
          <w:rFonts w:eastAsiaTheme="minorEastAsia"/>
        </w:rPr>
      </w:pPr>
      <w:r w:rsidRPr="655551FC">
        <w:rPr>
          <w:rFonts w:eastAsiaTheme="minorEastAsia"/>
          <w:color w:val="202124"/>
        </w:rPr>
        <w:t xml:space="preserve">As mentioned in relation to coercive control cases, </w:t>
      </w:r>
      <w:r w:rsidRPr="655551FC" w:rsidR="283E2200">
        <w:rPr>
          <w:rFonts w:eastAsiaTheme="minorEastAsia"/>
          <w:color w:val="202124"/>
        </w:rPr>
        <w:t>p</w:t>
      </w:r>
      <w:r w:rsidRPr="655551FC" w:rsidR="283E2200">
        <w:rPr>
          <w:rFonts w:eastAsiaTheme="minorEastAsia"/>
        </w:rPr>
        <w:t>eople with disability will also require choice in accessible legal support and representation with disability-informed lawyers through government/not-for-profit legal services,</w:t>
      </w:r>
      <w:r w:rsidRPr="655551FC" w:rsidR="2A5DC5D6">
        <w:rPr>
          <w:rFonts w:eastAsiaTheme="minorEastAsia"/>
        </w:rPr>
        <w:t xml:space="preserve"> </w:t>
      </w:r>
      <w:r w:rsidRPr="655551FC" w:rsidR="2A5DC5D6">
        <w:rPr>
          <w:rFonts w:eastAsiaTheme="minorEastAsia"/>
          <w:highlight w:val="green"/>
        </w:rPr>
        <w:t>the option of intermediaries state-wide,</w:t>
      </w:r>
      <w:r w:rsidRPr="655551FC" w:rsidR="283E2200">
        <w:rPr>
          <w:rFonts w:eastAsiaTheme="minorEastAsia"/>
        </w:rPr>
        <w:t xml:space="preserve"> as well as to be able to have a support person, such as a support worker, for example, enter the courtroom with them.</w:t>
      </w:r>
    </w:p>
    <w:p w:rsidR="00E85AD0" w:rsidP="655551FC" w:rsidRDefault="346C302C" w14:paraId="2E12EA9D" w14:textId="66C64C63">
      <w:pPr>
        <w:rPr>
          <w:rFonts w:eastAsiaTheme="minorEastAsia"/>
          <w:color w:val="202124"/>
        </w:rPr>
      </w:pPr>
      <w:r w:rsidRPr="655551FC">
        <w:rPr>
          <w:rFonts w:eastAsiaTheme="minorEastAsia"/>
          <w:color w:val="202124"/>
        </w:rPr>
        <w:t xml:space="preserve">Through inquiry in the court, legal professionals and magistrates need to consider and ascertain the ways in which </w:t>
      </w:r>
      <w:r w:rsidRPr="655551FC" w:rsidR="4912ABE0">
        <w:rPr>
          <w:rFonts w:eastAsiaTheme="minorEastAsia"/>
          <w:color w:val="202124"/>
        </w:rPr>
        <w:t xml:space="preserve">all individuals, but particularly </w:t>
      </w:r>
      <w:r w:rsidRPr="655551FC" w:rsidR="47E92161">
        <w:rPr>
          <w:rFonts w:eastAsiaTheme="minorEastAsia"/>
          <w:color w:val="202124"/>
        </w:rPr>
        <w:t>individuals</w:t>
      </w:r>
      <w:r w:rsidRPr="655551FC" w:rsidR="4912ABE0">
        <w:rPr>
          <w:rFonts w:eastAsiaTheme="minorEastAsia"/>
          <w:color w:val="202124"/>
        </w:rPr>
        <w:t xml:space="preserve"> with</w:t>
      </w:r>
      <w:r w:rsidRPr="655551FC" w:rsidR="1117737B">
        <w:rPr>
          <w:rFonts w:eastAsiaTheme="minorEastAsia"/>
          <w:color w:val="202124"/>
        </w:rPr>
        <w:t xml:space="preserve"> verbal, learning, cognitive, social and or cognitive</w:t>
      </w:r>
      <w:r w:rsidRPr="655551FC" w:rsidR="4912ABE0">
        <w:rPr>
          <w:rFonts w:eastAsiaTheme="minorEastAsia"/>
          <w:color w:val="202124"/>
        </w:rPr>
        <w:t xml:space="preserve"> disabili</w:t>
      </w:r>
      <w:r w:rsidRPr="655551FC" w:rsidR="38B24420">
        <w:rPr>
          <w:rFonts w:eastAsiaTheme="minorEastAsia"/>
          <w:color w:val="202124"/>
        </w:rPr>
        <w:t>ties</w:t>
      </w:r>
      <w:r w:rsidRPr="655551FC" w:rsidR="4912ABE0">
        <w:rPr>
          <w:rFonts w:eastAsiaTheme="minorEastAsia"/>
          <w:color w:val="202124"/>
        </w:rPr>
        <w:t xml:space="preserve"> communicate consent.</w:t>
      </w:r>
      <w:r w:rsidRPr="655551FC" w:rsidR="26B089E6">
        <w:rPr>
          <w:rFonts w:eastAsiaTheme="minorEastAsia"/>
          <w:color w:val="202124"/>
        </w:rPr>
        <w:t xml:space="preserve"> </w:t>
      </w:r>
      <w:r w:rsidRPr="655551FC" w:rsidR="4C24033D">
        <w:rPr>
          <w:rFonts w:eastAsiaTheme="minorEastAsia"/>
          <w:color w:val="202124"/>
        </w:rPr>
        <w:t>On the flipside</w:t>
      </w:r>
      <w:r w:rsidRPr="655551FC" w:rsidR="58819E18">
        <w:rPr>
          <w:rFonts w:eastAsiaTheme="minorEastAsia"/>
          <w:color w:val="202124"/>
        </w:rPr>
        <w:t>, t</w:t>
      </w:r>
      <w:r w:rsidRPr="655551FC" w:rsidR="02114E4D">
        <w:rPr>
          <w:rFonts w:eastAsiaTheme="minorEastAsia"/>
          <w:color w:val="202124"/>
        </w:rPr>
        <w:t xml:space="preserve">his </w:t>
      </w:r>
      <w:r w:rsidRPr="655551FC" w:rsidR="6AA815D4">
        <w:rPr>
          <w:rFonts w:eastAsiaTheme="minorEastAsia"/>
          <w:color w:val="202124"/>
        </w:rPr>
        <w:t xml:space="preserve">type of information gathering </w:t>
      </w:r>
      <w:r w:rsidRPr="655551FC" w:rsidR="02114E4D">
        <w:rPr>
          <w:rFonts w:eastAsiaTheme="minorEastAsia"/>
          <w:color w:val="202124"/>
        </w:rPr>
        <w:t>is also important in ascertaining situations where a person</w:t>
      </w:r>
      <w:r w:rsidRPr="655551FC" w:rsidR="4B155006">
        <w:rPr>
          <w:rFonts w:eastAsiaTheme="minorEastAsia"/>
          <w:color w:val="202124"/>
        </w:rPr>
        <w:t xml:space="preserve"> with</w:t>
      </w:r>
      <w:r w:rsidRPr="655551FC" w:rsidR="02114E4D">
        <w:rPr>
          <w:rFonts w:eastAsiaTheme="minorEastAsia"/>
          <w:color w:val="202124"/>
        </w:rPr>
        <w:t xml:space="preserve"> </w:t>
      </w:r>
      <w:r w:rsidRPr="655551FC" w:rsidR="7BF4D312">
        <w:rPr>
          <w:rFonts w:eastAsiaTheme="minorEastAsia"/>
          <w:color w:val="202124"/>
        </w:rPr>
        <w:t xml:space="preserve">verbal, learning, cognitive, social and or cognitive disabilities </w:t>
      </w:r>
      <w:r w:rsidRPr="655551FC" w:rsidR="02114E4D">
        <w:rPr>
          <w:rFonts w:eastAsiaTheme="minorEastAsia"/>
          <w:color w:val="202124"/>
        </w:rPr>
        <w:t>doesn’t consent to sexual activity</w:t>
      </w:r>
      <w:r w:rsidRPr="655551FC" w:rsidR="1DA9570B">
        <w:rPr>
          <w:rFonts w:eastAsiaTheme="minorEastAsia"/>
          <w:color w:val="202124"/>
        </w:rPr>
        <w:t>.</w:t>
      </w:r>
    </w:p>
    <w:p w:rsidR="00E85AD0" w:rsidP="655551FC" w:rsidRDefault="73D0DB51" w14:paraId="7E88795E" w14:textId="1068BC51">
      <w:pPr>
        <w:rPr>
          <w:rFonts w:eastAsiaTheme="minorEastAsia"/>
          <w:i/>
          <w:iCs/>
          <w:color w:val="202124"/>
          <w:sz w:val="20"/>
          <w:szCs w:val="20"/>
        </w:rPr>
      </w:pPr>
      <w:r w:rsidRPr="655551FC">
        <w:rPr>
          <w:rFonts w:eastAsiaTheme="minorEastAsia"/>
          <w:color w:val="202124"/>
        </w:rPr>
        <w:t>Whilst some people with disability can discuss their preferences, their wishes and decisions in a clear verbal or written way, others may also use sign language, body movement or tech</w:t>
      </w:r>
      <w:r w:rsidRPr="655551FC" w:rsidR="53234DEA">
        <w:rPr>
          <w:rFonts w:eastAsiaTheme="minorEastAsia"/>
          <w:color w:val="202124"/>
        </w:rPr>
        <w:t xml:space="preserve">nology to communicate, for example. Others may not pick up certain social cues, verbal communication or body language and movements for example. </w:t>
      </w:r>
    </w:p>
    <w:p w:rsidR="00E85AD0" w:rsidP="655551FC" w:rsidRDefault="19C323DF" w14:paraId="4BFEE0C4" w14:textId="28CC9C43">
      <w:pPr>
        <w:rPr>
          <w:rFonts w:eastAsiaTheme="minorEastAsia"/>
          <w:i/>
          <w:iCs/>
          <w:color w:val="202124"/>
          <w:sz w:val="20"/>
          <w:szCs w:val="20"/>
        </w:rPr>
      </w:pPr>
      <w:r w:rsidRPr="655551FC">
        <w:rPr>
          <w:rFonts w:eastAsiaTheme="minorEastAsia"/>
          <w:i/>
          <w:iCs/>
          <w:color w:val="202124"/>
          <w:sz w:val="20"/>
          <w:szCs w:val="20"/>
        </w:rPr>
        <w:t>“</w:t>
      </w:r>
      <w:r w:rsidRPr="655551FC" w:rsidR="2C935C41">
        <w:rPr>
          <w:rFonts w:eastAsiaTheme="minorEastAsia"/>
          <w:i/>
          <w:iCs/>
          <w:color w:val="202124"/>
          <w:sz w:val="20"/>
          <w:szCs w:val="20"/>
        </w:rPr>
        <w:t>Body language and facial expressions are mentioned somewhere in the report (Hear her Voice</w:t>
      </w:r>
      <w:r w:rsidRPr="655551FC" w:rsidR="2EA4B864">
        <w:rPr>
          <w:rFonts w:eastAsiaTheme="minorEastAsia"/>
          <w:i/>
          <w:iCs/>
          <w:color w:val="202124"/>
          <w:sz w:val="20"/>
          <w:szCs w:val="20"/>
        </w:rPr>
        <w:t xml:space="preserve"> Report</w:t>
      </w:r>
      <w:r w:rsidRPr="655551FC" w:rsidR="0C706AD5">
        <w:rPr>
          <w:rFonts w:eastAsiaTheme="minorEastAsia"/>
          <w:i/>
          <w:iCs/>
          <w:color w:val="202124"/>
          <w:sz w:val="20"/>
          <w:szCs w:val="20"/>
        </w:rPr>
        <w:t>,</w:t>
      </w:r>
      <w:r w:rsidRPr="655551FC" w:rsidR="2C935C41">
        <w:rPr>
          <w:rFonts w:eastAsiaTheme="minorEastAsia"/>
          <w:i/>
          <w:iCs/>
          <w:color w:val="202124"/>
          <w:sz w:val="20"/>
          <w:szCs w:val="20"/>
        </w:rPr>
        <w:t xml:space="preserve"> Paper 2) or one of the videos as important ways to gauge consent, and I personally really dislike the ambiguity of that. People have different neurotypes and</w:t>
      </w:r>
      <w:r w:rsidRPr="655551FC" w:rsidR="52A64C26">
        <w:rPr>
          <w:rFonts w:eastAsiaTheme="minorEastAsia"/>
          <w:i/>
          <w:iCs/>
          <w:color w:val="202124"/>
          <w:sz w:val="20"/>
          <w:szCs w:val="20"/>
        </w:rPr>
        <w:t xml:space="preserve"> bodies and cultures. I feel like that really needs to be expanded out for education for neurodivergent people.</w:t>
      </w:r>
      <w:r w:rsidRPr="655551FC" w:rsidR="65F24E14">
        <w:rPr>
          <w:rFonts w:eastAsiaTheme="minorEastAsia"/>
          <w:i/>
          <w:iCs/>
          <w:color w:val="202124"/>
          <w:sz w:val="20"/>
          <w:szCs w:val="20"/>
        </w:rPr>
        <w:t>”</w:t>
      </w:r>
    </w:p>
    <w:p w:rsidR="00E85AD0" w:rsidP="655551FC" w:rsidRDefault="52A64C26" w14:paraId="73061A9C" w14:textId="40E9D030">
      <w:pPr>
        <w:pStyle w:val="ListParagraph"/>
        <w:numPr>
          <w:ilvl w:val="0"/>
          <w:numId w:val="12"/>
        </w:numPr>
        <w:jc w:val="center"/>
        <w:rPr>
          <w:rFonts w:eastAsiaTheme="minorEastAsia"/>
          <w:color w:val="202124"/>
          <w:sz w:val="20"/>
          <w:szCs w:val="20"/>
        </w:rPr>
      </w:pPr>
      <w:r w:rsidRPr="655551FC">
        <w:rPr>
          <w:rFonts w:eastAsiaTheme="minorEastAsia"/>
          <w:color w:val="202124"/>
          <w:sz w:val="20"/>
          <w:szCs w:val="20"/>
        </w:rPr>
        <w:t xml:space="preserve">QDN Member. </w:t>
      </w:r>
    </w:p>
    <w:p w:rsidR="00E85AD0" w:rsidP="655551FC" w:rsidRDefault="52F95F96" w14:paraId="20EBB98A" w14:textId="67C7F929">
      <w:pPr>
        <w:jc w:val="both"/>
        <w:rPr>
          <w:rFonts w:eastAsiaTheme="minorEastAsia"/>
          <w:b/>
          <w:bCs/>
          <w:color w:val="081594"/>
          <w:sz w:val="36"/>
          <w:szCs w:val="36"/>
        </w:rPr>
      </w:pPr>
      <w:r w:rsidRPr="655551FC">
        <w:rPr>
          <w:rFonts w:eastAsiaTheme="minorEastAsia"/>
          <w:b/>
          <w:bCs/>
          <w:color w:val="081594"/>
          <w:sz w:val="36"/>
          <w:szCs w:val="36"/>
        </w:rPr>
        <w:t xml:space="preserve">Conclusion </w:t>
      </w:r>
    </w:p>
    <w:p w:rsidR="00E85AD0" w:rsidP="655551FC" w:rsidRDefault="52F95F96" w14:paraId="20DD2027" w14:textId="2B11C808">
      <w:pPr>
        <w:spacing w:after="200" w:line="276" w:lineRule="auto"/>
        <w:rPr>
          <w:rFonts w:eastAsiaTheme="minorEastAsia"/>
        </w:rPr>
      </w:pPr>
      <w:r w:rsidRPr="655551FC">
        <w:rPr>
          <w:rFonts w:eastAsiaTheme="minorEastAsia"/>
        </w:rPr>
        <w:t xml:space="preserve"> </w:t>
      </w:r>
      <w:r w:rsidRPr="655551FC" w:rsidR="5A0E5309">
        <w:rPr>
          <w:rFonts w:eastAsiaTheme="minorEastAsia"/>
          <w:color w:val="000000" w:themeColor="text1"/>
          <w:lang w:val="en-AU"/>
        </w:rPr>
        <w:t>QDN is pleased to have this opportunity to present a perspective to the Taskforce on how women with disability are impacted by DFV, GBV and coercive control. Our submission highlights the unique contexts in which women with disability experience violence and the key challenges and considerations from a disability perspective in implementing coercive control</w:t>
      </w:r>
      <w:r w:rsidRPr="655551FC" w:rsidR="28B41B08">
        <w:rPr>
          <w:rFonts w:eastAsiaTheme="minorEastAsia"/>
          <w:color w:val="000000" w:themeColor="text1"/>
          <w:lang w:val="en-AU"/>
        </w:rPr>
        <w:t xml:space="preserve"> and consent</w:t>
      </w:r>
      <w:r w:rsidRPr="655551FC" w:rsidR="5A0E5309">
        <w:rPr>
          <w:rFonts w:eastAsiaTheme="minorEastAsia"/>
          <w:color w:val="000000" w:themeColor="text1"/>
          <w:lang w:val="en-AU"/>
        </w:rPr>
        <w:t xml:space="preserve"> legislation. QDN welcomes the opportunity to meet with The Taskforce to discuss these and other challenges in ensuring that women with disability are protected by robust legislation and have access to the specialist services they need and have accessible paths to safety from violence. </w:t>
      </w:r>
      <w:r w:rsidRPr="655551FC" w:rsidR="5A0E5309">
        <w:rPr>
          <w:rFonts w:eastAsiaTheme="minorEastAsia"/>
        </w:rPr>
        <w:t xml:space="preserve"> </w:t>
      </w:r>
    </w:p>
    <w:p w:rsidR="00E85AD0" w:rsidP="655551FC" w:rsidRDefault="00E85AD0" w14:paraId="16186192" w14:textId="59E54977">
      <w:pPr>
        <w:spacing w:line="257" w:lineRule="auto"/>
        <w:rPr>
          <w:rFonts w:eastAsiaTheme="minorEastAsia"/>
        </w:rPr>
      </w:pPr>
    </w:p>
    <w:p w:rsidR="00E85AD0" w:rsidP="655551FC" w:rsidRDefault="52F95F96" w14:paraId="60D3AAB7" w14:textId="12C4F225">
      <w:pPr>
        <w:spacing w:line="257" w:lineRule="auto"/>
        <w:rPr>
          <w:rFonts w:eastAsiaTheme="minorEastAsia"/>
        </w:rPr>
      </w:pPr>
      <w:r w:rsidRPr="655551FC">
        <w:rPr>
          <w:rFonts w:eastAsiaTheme="minorEastAsia"/>
        </w:rPr>
        <w:t xml:space="preserve"> </w:t>
      </w:r>
    </w:p>
    <w:p w:rsidR="00E85AD0" w:rsidP="655551FC" w:rsidRDefault="52F95F96" w14:paraId="77915717" w14:textId="5AECC75E">
      <w:pPr>
        <w:spacing w:line="257" w:lineRule="auto"/>
        <w:rPr>
          <w:rFonts w:eastAsiaTheme="minorEastAsia"/>
        </w:rPr>
      </w:pPr>
      <w:r w:rsidRPr="655551FC">
        <w:rPr>
          <w:rFonts w:eastAsiaTheme="minorEastAsia"/>
        </w:rPr>
        <w:t xml:space="preserve"> </w:t>
      </w:r>
    </w:p>
    <w:p w:rsidR="00E85AD0" w:rsidP="655551FC" w:rsidRDefault="00E85AD0" w14:paraId="56CA9B83" w14:textId="688A7341">
      <w:pPr>
        <w:spacing w:line="257" w:lineRule="auto"/>
        <w:rPr>
          <w:rFonts w:eastAsiaTheme="minorEastAsia"/>
        </w:rPr>
      </w:pPr>
    </w:p>
    <w:p w:rsidR="00E85AD0" w:rsidP="655551FC" w:rsidRDefault="00E85AD0" w14:paraId="2C078E63" w14:textId="3572630E">
      <w:pPr>
        <w:rPr>
          <w:rFonts w:eastAsiaTheme="minorEastAsia"/>
        </w:rPr>
      </w:pPr>
    </w:p>
    <w:sectPr w:rsidR="00E85AD0">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MM" w:author="Michelle Moss" w:date="2023-02-02T12:26:00Z" w:id="2">
    <w:p w:rsidR="655551FC" w:rsidRDefault="655551FC" w14:paraId="6BD29C3D" w14:textId="65C21088">
      <w:r>
        <w:t>yes this is good now thank yuou</w:t>
      </w:r>
      <w:r>
        <w:annotationRef/>
      </w:r>
    </w:p>
  </w:comment>
  <w:comment w:initials="MM" w:author="Michelle Moss" w:date="2023-02-02T12:27:00Z" w:id="3">
    <w:p w:rsidR="655551FC" w:rsidRDefault="655551FC" w14:paraId="671CE71E" w14:textId="2768860A">
      <w:r>
        <w:t>yes this good now ruby</w:t>
      </w:r>
      <w:r>
        <w:annotationRef/>
      </w:r>
    </w:p>
  </w:comment>
  <w:comment w:initials="MM" w:author="Michelle Moss" w:date="2023-02-02T12:35:00Z" w:id="5">
    <w:p w:rsidR="655551FC" w:rsidRDefault="655551FC" w14:paraId="26F98369" w14:textId="47F9516F">
      <w:r>
        <w:t xml:space="preserve">you could just say something like 'From feedback and experience of Queensland implementation of integrated responses to DFV, </w:t>
      </w:r>
      <w:r>
        <w:annotationRef/>
      </w:r>
    </w:p>
  </w:comment>
  <w:comment w:initials="MM" w:author="Michelle Moss" w:date="2023-02-02T12:34:00Z" w:id="6">
    <w:p w:rsidR="655551FC" w:rsidRDefault="655551FC" w14:paraId="57154C7A" w14:textId="6322BC9C">
      <w:r>
        <w:t>this looks good ruby</w:t>
      </w:r>
      <w:r>
        <w:annotationRef/>
      </w:r>
    </w:p>
  </w:comment>
  <w:comment w:initials="MM" w:author="Michelle Moss" w:date="2023-02-02T12:28:00Z" w:id="7">
    <w:p w:rsidR="655551FC" w:rsidRDefault="655551FC" w14:paraId="4CC5ABFA" w14:textId="08084D58">
      <w:r>
        <w:t>supporting the person</w:t>
      </w:r>
      <w:r>
        <w:annotationRef/>
      </w:r>
    </w:p>
  </w:comment>
  <w:comment w:initials="MM" w:author="Michelle Moss" w:date="2023-02-02T12:29:00Z" w:id="8">
    <w:p w:rsidR="655551FC" w:rsidRDefault="655551FC" w14:paraId="529650A4" w14:textId="74CC8BB5">
      <w:r>
        <w:t>providing support/supporting the person</w:t>
      </w:r>
      <w:r>
        <w:annotationRef/>
      </w:r>
    </w:p>
  </w:comment>
  <w:comment w:initials="MM" w:author="Michelle Moss" w:date="2023-02-02T12:33:00Z" w:id="9">
    <w:p w:rsidR="655551FC" w:rsidRDefault="655551FC" w14:paraId="17577E7D" w14:textId="27F63DBD">
      <w:r>
        <w:t xml:space="preserve">have just updated this one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D29C3D" w15:done="1"/>
  <w15:commentEx w15:paraId="671CE71E" w15:done="0"/>
  <w15:commentEx w15:paraId="26F98369" w15:done="0"/>
  <w15:commentEx w15:paraId="57154C7A" w15:done="0"/>
  <w15:commentEx w15:paraId="4CC5ABFA" w15:done="0"/>
  <w15:commentEx w15:paraId="529650A4" w15:done="0"/>
  <w15:commentEx w15:paraId="17577E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A152D08" w16cex:dateUtc="2023-02-02T02:26:00Z"/>
  <w16cex:commentExtensible w16cex:durableId="44946F7C" w16cex:dateUtc="2023-02-02T02:27:00Z"/>
  <w16cex:commentExtensible w16cex:durableId="566D8823" w16cex:dateUtc="2023-02-02T02:35:00Z">
    <w16cex:extLst>
      <w16:ext w16:uri="{CE6994B0-6A32-4C9F-8C6B-6E91EDA988CE}">
        <cr:reactions xmlns:cr="http://schemas.microsoft.com/office/comments/2020/reactions">
          <cr:reaction reactionType="1">
            <cr:reactionInfo dateUtc="2023-02-02T02:38:56Z">
              <cr:user userId="S::rriguet@qdn.org.au::bdc085d5-a2a5-49c3-80ca-25be4f858dfb" userProvider="AD" userName="Ruby Riguet"/>
            </cr:reactionInfo>
          </cr:reaction>
        </cr:reactions>
      </w16:ext>
    </w16cex:extLst>
  </w16cex:commentExtensible>
  <w16cex:commentExtensible w16cex:durableId="7A03EAD2" w16cex:dateUtc="2023-02-02T02:34:00Z"/>
  <w16cex:commentExtensible w16cex:durableId="6F67FB56" w16cex:dateUtc="2023-02-02T02:28:00Z">
    <w16cex:extLst>
      <w16:ext w16:uri="{CE6994B0-6A32-4C9F-8C6B-6E91EDA988CE}">
        <cr:reactions xmlns:cr="http://schemas.microsoft.com/office/comments/2020/reactions">
          <cr:reaction reactionType="1">
            <cr:reactionInfo dateUtc="2023-02-02T02:39:01Z">
              <cr:user userId="S::rriguet@qdn.org.au::bdc085d5-a2a5-49c3-80ca-25be4f858dfb" userProvider="AD" userName="Ruby Riguet"/>
            </cr:reactionInfo>
          </cr:reaction>
        </cr:reactions>
      </w16:ext>
    </w16cex:extLst>
  </w16cex:commentExtensible>
  <w16cex:commentExtensible w16cex:durableId="7C807D9E" w16cex:dateUtc="2023-02-02T02:29:00Z">
    <w16cex:extLst>
      <w16:ext w16:uri="{CE6994B0-6A32-4C9F-8C6B-6E91EDA988CE}">
        <cr:reactions xmlns:cr="http://schemas.microsoft.com/office/comments/2020/reactions">
          <cr:reaction reactionType="1">
            <cr:reactionInfo dateUtc="2023-02-02T02:39:02Z">
              <cr:user userId="S::rriguet@qdn.org.au::bdc085d5-a2a5-49c3-80ca-25be4f858dfb" userProvider="AD" userName="Ruby Riguet"/>
            </cr:reactionInfo>
          </cr:reaction>
        </cr:reactions>
      </w16:ext>
    </w16cex:extLst>
  </w16cex:commentExtensible>
  <w16cex:commentExtensible w16cex:durableId="6E92F6F1" w16cex:dateUtc="2023-02-02T02:33:00Z">
    <w16cex:extLst>
      <w16:ext w16:uri="{CE6994B0-6A32-4C9F-8C6B-6E91EDA988CE}">
        <cr:reactions xmlns:cr="http://schemas.microsoft.com/office/comments/2020/reactions">
          <cr:reaction reactionType="1">
            <cr:reactionInfo dateUtc="2023-02-02T02:39:07Z">
              <cr:user userId="S::rriguet@qdn.org.au::bdc085d5-a2a5-49c3-80ca-25be4f858dfb" userProvider="AD" userName="Ruby Rigue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D29C3D" w16cid:durableId="4A152D08"/>
  <w16cid:commentId w16cid:paraId="671CE71E" w16cid:durableId="44946F7C"/>
  <w16cid:commentId w16cid:paraId="26F98369" w16cid:durableId="566D8823"/>
  <w16cid:commentId w16cid:paraId="57154C7A" w16cid:durableId="7A03EAD2"/>
  <w16cid:commentId w16cid:paraId="4CC5ABFA" w16cid:durableId="6F67FB56"/>
  <w16cid:commentId w16cid:paraId="529650A4" w16cid:durableId="7C807D9E"/>
  <w16cid:commentId w16cid:paraId="17577E7D" w16cid:durableId="6E92F6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7C3B" w:rsidRDefault="007C7C3B" w14:paraId="3548A2C7" w14:textId="77777777">
      <w:pPr>
        <w:spacing w:after="0" w:line="240" w:lineRule="auto"/>
      </w:pPr>
      <w:r>
        <w:separator/>
      </w:r>
    </w:p>
  </w:endnote>
  <w:endnote w:type="continuationSeparator" w:id="0">
    <w:p w:rsidR="007C7C3B" w:rsidRDefault="007C7C3B" w14:paraId="205473B4" w14:textId="77777777">
      <w:pPr>
        <w:spacing w:after="0" w:line="240" w:lineRule="auto"/>
      </w:pPr>
      <w:r>
        <w:continuationSeparator/>
      </w:r>
    </w:p>
  </w:endnote>
  <w:endnote w:type="continuationNotice" w:id="1">
    <w:p w:rsidR="007C7C3B" w:rsidRDefault="007C7C3B" w14:paraId="64325EDF" w14:textId="77777777">
      <w:pPr>
        <w:spacing w:after="0" w:line="240" w:lineRule="auto"/>
      </w:pPr>
    </w:p>
  </w:endnote>
  <w:endnote w:id="2">
    <w:p w:rsidR="655551FC" w:rsidP="655551FC" w:rsidRDefault="655551FC" w14:paraId="6DE045BC" w14:textId="70B4A842">
      <w:pPr>
        <w:pStyle w:val="EndnoteText"/>
        <w:rPr>
          <w:rFonts w:eastAsiaTheme="minorEastAsia"/>
          <w:color w:val="000000" w:themeColor="text1"/>
          <w:sz w:val="22"/>
          <w:szCs w:val="22"/>
        </w:rPr>
      </w:pPr>
      <w:r w:rsidRPr="655551FC">
        <w:rPr>
          <w:rStyle w:val="EndnoteReference"/>
        </w:rPr>
        <w:endnoteRef/>
      </w:r>
      <w:r>
        <w:t xml:space="preserve"> When QDN make reference to having ‘</w:t>
      </w:r>
      <w:r w:rsidRPr="655551FC">
        <w:t xml:space="preserve">accessible’ information and/or resources, this means having the following available: </w:t>
      </w:r>
      <w:r w:rsidRPr="655551FC">
        <w:rPr>
          <w:rFonts w:eastAsiaTheme="minorEastAsia"/>
          <w:color w:val="000000" w:themeColor="text1"/>
        </w:rPr>
        <w:t>Easy Read versions, audiovisuals, audio recordings for information/articles/any text documents, Auslan videos, ‘Say Less, Show More’ formats for all media files, braille for text and written documents as well as video and visual formats.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7C3B" w:rsidRDefault="007C7C3B" w14:paraId="24938AA3" w14:textId="77777777">
      <w:pPr>
        <w:spacing w:after="0" w:line="240" w:lineRule="auto"/>
      </w:pPr>
      <w:r>
        <w:separator/>
      </w:r>
    </w:p>
  </w:footnote>
  <w:footnote w:type="continuationSeparator" w:id="0">
    <w:p w:rsidR="007C7C3B" w:rsidRDefault="007C7C3B" w14:paraId="170BBBBB" w14:textId="77777777">
      <w:pPr>
        <w:spacing w:after="0" w:line="240" w:lineRule="auto"/>
      </w:pPr>
      <w:r>
        <w:continuationSeparator/>
      </w:r>
    </w:p>
  </w:footnote>
  <w:footnote w:type="continuationNotice" w:id="1">
    <w:p w:rsidR="007C7C3B" w:rsidRDefault="007C7C3B" w14:paraId="4D93B3EF" w14:textId="77777777">
      <w:pPr>
        <w:spacing w:after="0" w:line="240" w:lineRule="auto"/>
      </w:pPr>
    </w:p>
  </w:footnote>
  <w:footnote w:id="2">
    <w:p w:rsidR="655551FC" w:rsidP="655551FC" w:rsidRDefault="655551FC" w14:paraId="4CDFFCED" w14:textId="5B471386">
      <w:pPr>
        <w:spacing w:after="0" w:line="240" w:lineRule="auto"/>
      </w:pPr>
      <w:r w:rsidRPr="655551FC">
        <w:rPr>
          <w:rStyle w:val="FootnoteReference"/>
        </w:rPr>
        <w:footnoteRef/>
      </w:r>
      <w:r w:rsidRPr="655551FC">
        <w:rPr>
          <w:rFonts w:ascii="Calibri" w:hAnsi="Calibri" w:eastAsia="Calibri" w:cs="Calibri"/>
          <w:color w:val="000000" w:themeColor="text1"/>
          <w:sz w:val="20"/>
          <w:szCs w:val="20"/>
          <w:lang w:val="en-AU"/>
        </w:rPr>
        <w:t xml:space="preserve">Dowse, L., </w:t>
      </w:r>
      <w:proofErr w:type="spellStart"/>
      <w:r w:rsidRPr="655551FC">
        <w:rPr>
          <w:rFonts w:ascii="Calibri" w:hAnsi="Calibri" w:eastAsia="Calibri" w:cs="Calibri"/>
          <w:color w:val="000000" w:themeColor="text1"/>
          <w:sz w:val="20"/>
          <w:szCs w:val="20"/>
          <w:lang w:val="en-AU"/>
        </w:rPr>
        <w:t>Soldatic</w:t>
      </w:r>
      <w:proofErr w:type="spellEnd"/>
      <w:r w:rsidRPr="655551FC">
        <w:rPr>
          <w:rFonts w:ascii="Calibri" w:hAnsi="Calibri" w:eastAsia="Calibri" w:cs="Calibri"/>
          <w:color w:val="000000" w:themeColor="text1"/>
          <w:sz w:val="20"/>
          <w:szCs w:val="20"/>
          <w:lang w:val="en-AU"/>
        </w:rPr>
        <w:t xml:space="preserve">, K., Didi, A., </w:t>
      </w:r>
      <w:proofErr w:type="spellStart"/>
      <w:r w:rsidRPr="655551FC">
        <w:rPr>
          <w:rFonts w:ascii="Calibri" w:hAnsi="Calibri" w:eastAsia="Calibri" w:cs="Calibri"/>
          <w:color w:val="000000" w:themeColor="text1"/>
          <w:sz w:val="20"/>
          <w:szCs w:val="20"/>
          <w:lang w:val="en-AU"/>
        </w:rPr>
        <w:t>Frohmader</w:t>
      </w:r>
      <w:proofErr w:type="spellEnd"/>
      <w:r w:rsidRPr="655551FC">
        <w:rPr>
          <w:rFonts w:ascii="Calibri" w:hAnsi="Calibri" w:eastAsia="Calibri" w:cs="Calibri"/>
          <w:color w:val="000000" w:themeColor="text1"/>
          <w:sz w:val="20"/>
          <w:szCs w:val="20"/>
          <w:lang w:val="en-AU"/>
        </w:rPr>
        <w:t xml:space="preserve">, </w:t>
      </w:r>
      <w:proofErr w:type="gramStart"/>
      <w:r w:rsidRPr="655551FC">
        <w:rPr>
          <w:rFonts w:ascii="Calibri" w:hAnsi="Calibri" w:eastAsia="Calibri" w:cs="Calibri"/>
          <w:color w:val="000000" w:themeColor="text1"/>
          <w:sz w:val="20"/>
          <w:szCs w:val="20"/>
          <w:lang w:val="en-AU"/>
        </w:rPr>
        <w:t>C.</w:t>
      </w:r>
      <w:proofErr w:type="gramEnd"/>
      <w:r w:rsidRPr="655551FC">
        <w:rPr>
          <w:rFonts w:ascii="Calibri" w:hAnsi="Calibri" w:eastAsia="Calibri" w:cs="Calibri"/>
          <w:color w:val="000000" w:themeColor="text1"/>
          <w:sz w:val="20"/>
          <w:szCs w:val="20"/>
          <w:lang w:val="en-AU"/>
        </w:rPr>
        <w:t xml:space="preserve"> and van </w:t>
      </w:r>
      <w:proofErr w:type="spellStart"/>
      <w:r w:rsidRPr="655551FC">
        <w:rPr>
          <w:rFonts w:ascii="Calibri" w:hAnsi="Calibri" w:eastAsia="Calibri" w:cs="Calibri"/>
          <w:color w:val="000000" w:themeColor="text1"/>
          <w:sz w:val="20"/>
          <w:szCs w:val="20"/>
          <w:lang w:val="en-AU"/>
        </w:rPr>
        <w:t>Toorn</w:t>
      </w:r>
      <w:proofErr w:type="spellEnd"/>
      <w:r w:rsidRPr="655551FC">
        <w:rPr>
          <w:rFonts w:ascii="Calibri" w:hAnsi="Calibri" w:eastAsia="Calibri" w:cs="Calibri"/>
          <w:color w:val="000000" w:themeColor="text1"/>
          <w:sz w:val="20"/>
          <w:szCs w:val="20"/>
          <w:lang w:val="en-AU"/>
        </w:rPr>
        <w:t xml:space="preserve">, G. (2013). Stop the Violence: Addressing Violence Against Women and Girls with Disabilities in Australia. Background Paper. Hobart: Women with Disabilities Australia. Available online at: </w:t>
      </w:r>
      <w:hyperlink r:id="rId1">
        <w:r w:rsidRPr="655551FC">
          <w:rPr>
            <w:rStyle w:val="Hyperlink"/>
            <w:rFonts w:ascii="Calibri" w:hAnsi="Calibri" w:eastAsia="Calibri" w:cs="Calibri"/>
            <w:sz w:val="20"/>
            <w:szCs w:val="20"/>
            <w:lang w:val="en-AU"/>
          </w:rPr>
          <w:t>http://wwda.org.au/wp-content/uploads/2013/12/STV_Background_ Paper_FINAL.pdf</w:t>
        </w:r>
      </w:hyperlink>
      <w:r w:rsidRPr="655551FC">
        <w:rPr>
          <w:rFonts w:ascii="Calibri" w:hAnsi="Calibri" w:eastAsia="Calibri" w:cs="Calibri"/>
          <w:color w:val="000000" w:themeColor="text1"/>
          <w:sz w:val="20"/>
          <w:szCs w:val="20"/>
          <w:lang w:val="en-AU"/>
        </w:rPr>
        <w:t xml:space="preserve"> </w:t>
      </w:r>
      <w:r w:rsidRPr="655551FC">
        <w:t xml:space="preserve"> </w:t>
      </w:r>
    </w:p>
    <w:p w:rsidR="655551FC" w:rsidP="655551FC" w:rsidRDefault="655551FC" w14:paraId="138B5283" w14:textId="03ED18C3">
      <w:pPr>
        <w:pStyle w:val="FootnoteText"/>
      </w:pPr>
    </w:p>
  </w:footnote>
  <w:footnote w:id="3">
    <w:p w:rsidR="655551FC" w:rsidP="655551FC" w:rsidRDefault="655551FC" w14:paraId="16A13AD6" w14:textId="78585115">
      <w:pPr>
        <w:pStyle w:val="FootnoteText"/>
      </w:pPr>
      <w:r w:rsidRPr="655551FC">
        <w:rPr>
          <w:rStyle w:val="FootnoteReference"/>
        </w:rPr>
        <w:footnoteRef/>
      </w:r>
      <w:r>
        <w:t xml:space="preserve"> </w:t>
      </w:r>
      <w:r w:rsidRPr="655551FC">
        <w:rPr>
          <w:rFonts w:ascii="Calibri" w:hAnsi="Calibri" w:eastAsia="Calibri" w:cs="Calibri"/>
          <w:color w:val="000000" w:themeColor="text1"/>
          <w:lang w:val="en-AU"/>
        </w:rPr>
        <w:t>United Nations General Assembly, Human Rights Council (2013) Report of the Special Rapporteur on Torture and Other Cruel, Inhuman or Degrading Treatment or Punishment, Juan E Méndez; 1st February 2013; UN Doc. A/HRC/22/53.</w:t>
      </w:r>
    </w:p>
    <w:p w:rsidR="655551FC" w:rsidP="655551FC" w:rsidRDefault="655551FC" w14:paraId="09F37527" w14:textId="51163408">
      <w:pPr>
        <w:pStyle w:val="FootnoteText"/>
      </w:pPr>
    </w:p>
  </w:footnote>
  <w:footnote w:id="4">
    <w:p w:rsidR="655551FC" w:rsidP="655551FC" w:rsidRDefault="655551FC" w14:paraId="30B992B1" w14:textId="6A0ED978">
      <w:pPr>
        <w:pStyle w:val="FootnoteText"/>
      </w:pPr>
      <w:r w:rsidRPr="655551FC">
        <w:rPr>
          <w:rStyle w:val="FootnoteReference"/>
        </w:rPr>
        <w:footnoteRef/>
      </w:r>
      <w:r>
        <w:t xml:space="preserve"> </w:t>
      </w:r>
      <w:proofErr w:type="spellStart"/>
      <w:r w:rsidRPr="655551FC">
        <w:rPr>
          <w:rFonts w:ascii="Calibri" w:hAnsi="Calibri" w:eastAsia="Calibri" w:cs="Calibri"/>
          <w:color w:val="000000" w:themeColor="text1"/>
          <w:sz w:val="19"/>
          <w:szCs w:val="19"/>
        </w:rPr>
        <w:t>Frohmader</w:t>
      </w:r>
      <w:proofErr w:type="spellEnd"/>
      <w:r w:rsidRPr="655551FC">
        <w:rPr>
          <w:rFonts w:ascii="Calibri" w:hAnsi="Calibri" w:eastAsia="Calibri" w:cs="Calibri"/>
          <w:color w:val="000000" w:themeColor="text1"/>
          <w:sz w:val="19"/>
          <w:szCs w:val="19"/>
        </w:rPr>
        <w:t xml:space="preserve">, C. (2014). ‘Gender Blind, Gender Neutral’: The effectiveness of the National Disability Strategy in improving the lives of women and girls with disabilities. Prepared for Women </w:t>
      </w:r>
      <w:proofErr w:type="gramStart"/>
      <w:r w:rsidRPr="655551FC">
        <w:rPr>
          <w:rFonts w:ascii="Calibri" w:hAnsi="Calibri" w:eastAsia="Calibri" w:cs="Calibri"/>
          <w:color w:val="000000" w:themeColor="text1"/>
          <w:sz w:val="19"/>
          <w:szCs w:val="19"/>
        </w:rPr>
        <w:t>With</w:t>
      </w:r>
      <w:proofErr w:type="gramEnd"/>
      <w:r w:rsidRPr="655551FC">
        <w:rPr>
          <w:rFonts w:ascii="Calibri" w:hAnsi="Calibri" w:eastAsia="Calibri" w:cs="Calibri"/>
          <w:color w:val="000000" w:themeColor="text1"/>
          <w:sz w:val="19"/>
          <w:szCs w:val="19"/>
        </w:rPr>
        <w:t xml:space="preserve"> Disabilities Australia (WWDA), Hobart, Tasmania. ISBN: 978-0-9585268-2-1.</w:t>
      </w:r>
    </w:p>
  </w:footnote>
  <w:footnote w:id="5">
    <w:p w:rsidR="655551FC" w:rsidP="655551FC" w:rsidRDefault="655551FC" w14:paraId="13D8E860" w14:textId="3919AABA">
      <w:pPr>
        <w:pStyle w:val="FootnoteText"/>
      </w:pPr>
      <w:r w:rsidRPr="655551FC">
        <w:rPr>
          <w:rStyle w:val="FootnoteReference"/>
        </w:rPr>
        <w:footnoteRef/>
      </w:r>
      <w:r>
        <w:t xml:space="preserve"> </w:t>
      </w:r>
      <w:r w:rsidRPr="655551FC">
        <w:rPr>
          <w:rFonts w:ascii="Calibri" w:hAnsi="Calibri" w:eastAsia="Calibri" w:cs="Calibri"/>
          <w:color w:val="000000" w:themeColor="text1"/>
          <w:lang w:val="en-AU"/>
        </w:rPr>
        <w:t>Women with Disabilities Australia (WWDA) (2020). ‘Submission to the House Standing Committee on Social Policy and Legal Affairs’ inquiry into family, domestic and sexual violence’. August 2020. WWDA: Hobart, Tasmania.</w:t>
      </w:r>
    </w:p>
    <w:p w:rsidR="655551FC" w:rsidP="655551FC" w:rsidRDefault="655551FC" w14:paraId="06A948D5" w14:textId="6D33AA22">
      <w:pPr>
        <w:pStyle w:val="FootnoteText"/>
      </w:pPr>
    </w:p>
  </w:footnote>
  <w:footnote w:id="6">
    <w:p w:rsidR="655551FC" w:rsidP="655551FC" w:rsidRDefault="655551FC" w14:paraId="114B4815" w14:textId="6C70096B">
      <w:pPr>
        <w:pStyle w:val="FootnoteText"/>
      </w:pPr>
      <w:r w:rsidRPr="655551FC">
        <w:rPr>
          <w:rStyle w:val="FootnoteReference"/>
        </w:rPr>
        <w:footnoteRef/>
      </w:r>
      <w:r>
        <w:t xml:space="preserve"> </w:t>
      </w:r>
      <w:proofErr w:type="spellStart"/>
      <w:r w:rsidRPr="655551FC">
        <w:rPr>
          <w:rFonts w:ascii="Calibri" w:hAnsi="Calibri" w:eastAsia="Calibri" w:cs="Calibri"/>
          <w:color w:val="000000" w:themeColor="text1"/>
          <w:lang w:val="en-AU"/>
        </w:rPr>
        <w:t>Frohmader</w:t>
      </w:r>
      <w:proofErr w:type="spellEnd"/>
      <w:r w:rsidRPr="655551FC">
        <w:rPr>
          <w:rFonts w:ascii="Calibri" w:hAnsi="Calibri" w:eastAsia="Calibri" w:cs="Calibri"/>
          <w:color w:val="000000" w:themeColor="text1"/>
          <w:lang w:val="en-AU"/>
        </w:rPr>
        <w:t xml:space="preserve">, C. (2011). Submission to the Preparation Phase of the UN Analytical Study on Violence against Women and Girls with Disabilities, (A/HRC/RES/17/11). Prepared for Women </w:t>
      </w:r>
      <w:proofErr w:type="gramStart"/>
      <w:r w:rsidRPr="655551FC">
        <w:rPr>
          <w:rFonts w:ascii="Calibri" w:hAnsi="Calibri" w:eastAsia="Calibri" w:cs="Calibri"/>
          <w:color w:val="000000" w:themeColor="text1"/>
          <w:lang w:val="en-AU"/>
        </w:rPr>
        <w:t>With</w:t>
      </w:r>
      <w:proofErr w:type="gramEnd"/>
      <w:r w:rsidRPr="655551FC">
        <w:rPr>
          <w:rFonts w:ascii="Calibri" w:hAnsi="Calibri" w:eastAsia="Calibri" w:cs="Calibri"/>
          <w:color w:val="000000" w:themeColor="text1"/>
          <w:lang w:val="en-AU"/>
        </w:rPr>
        <w:t xml:space="preserve"> Disabilities Australia (WWDA). Available online at: http://wwda.org.au/issues/viol/viol2011/</w:t>
      </w:r>
    </w:p>
    <w:p w:rsidR="655551FC" w:rsidP="655551FC" w:rsidRDefault="655551FC" w14:paraId="3090E15A" w14:textId="41BA54C8">
      <w:pPr>
        <w:pStyle w:val="FootnoteText"/>
      </w:pPr>
    </w:p>
  </w:footnote>
  <w:footnote w:id="7">
    <w:p w:rsidR="655551FC" w:rsidP="655551FC" w:rsidRDefault="655551FC" w14:paraId="395CE154" w14:textId="27193BE3">
      <w:pPr>
        <w:rPr>
          <w:rFonts w:eastAsiaTheme="minorEastAsia"/>
          <w:sz w:val="20"/>
          <w:szCs w:val="20"/>
        </w:rPr>
      </w:pPr>
      <w:r w:rsidRPr="655551FC">
        <w:rPr>
          <w:rStyle w:val="FootnoteReference"/>
        </w:rPr>
        <w:footnoteRef/>
      </w:r>
      <w:r>
        <w:t xml:space="preserve"> </w:t>
      </w:r>
      <w:r w:rsidRPr="655551FC">
        <w:rPr>
          <w:rFonts w:eastAsiaTheme="minorEastAsia"/>
          <w:color w:val="212529"/>
          <w:sz w:val="20"/>
          <w:szCs w:val="20"/>
        </w:rPr>
        <w:t xml:space="preserve">Australian Bureau of Statistics (ABS) (2016). 4430.0. </w:t>
      </w:r>
      <w:r w:rsidRPr="655551FC">
        <w:rPr>
          <w:rFonts w:eastAsiaTheme="minorEastAsia"/>
          <w:color w:val="000000" w:themeColor="text1"/>
          <w:sz w:val="20"/>
          <w:szCs w:val="20"/>
        </w:rPr>
        <w:t>Survey of Disability, Ageing and Carers 2015,</w:t>
      </w:r>
      <w:r w:rsidRPr="655551FC">
        <w:rPr>
          <w:rFonts w:eastAsiaTheme="minorEastAsia"/>
          <w:color w:val="212529"/>
          <w:sz w:val="20"/>
          <w:szCs w:val="20"/>
        </w:rPr>
        <w:t xml:space="preserve"> available at </w:t>
      </w:r>
      <w:hyperlink r:id="rId2">
        <w:r w:rsidRPr="655551FC">
          <w:rPr>
            <w:rStyle w:val="Hyperlink"/>
            <w:rFonts w:ascii="Calibri" w:hAnsi="Calibri" w:eastAsia="Calibri" w:cs="Calibri"/>
            <w:sz w:val="20"/>
            <w:szCs w:val="20"/>
          </w:rPr>
          <w:t>Disability, Ageing and Carers, Australia: Summary of Findings, 2018 | Australian Bureau of Statistics (abs.gov.au)</w:t>
        </w:r>
      </w:hyperlink>
      <w:r w:rsidRPr="655551FC">
        <w:rPr>
          <w:rFonts w:eastAsiaTheme="minorEastAsia"/>
          <w:color w:val="212529"/>
          <w:sz w:val="20"/>
          <w:szCs w:val="20"/>
        </w:rPr>
        <w:t>.</w:t>
      </w:r>
    </w:p>
    <w:p w:rsidR="655551FC" w:rsidP="655551FC" w:rsidRDefault="655551FC" w14:paraId="35FDCB67" w14:textId="79397D4A">
      <w:pPr>
        <w:pStyle w:val="FootnoteText"/>
      </w:pPr>
    </w:p>
  </w:footnote>
  <w:footnote w:id="8">
    <w:p w:rsidR="655551FC" w:rsidP="655551FC" w:rsidRDefault="655551FC" w14:paraId="18EF30CB" w14:textId="54FCE863">
      <w:pPr>
        <w:rPr>
          <w:rFonts w:eastAsiaTheme="minorEastAsia"/>
          <w:sz w:val="20"/>
          <w:szCs w:val="20"/>
        </w:rPr>
      </w:pPr>
      <w:r w:rsidRPr="655551FC">
        <w:rPr>
          <w:rStyle w:val="FootnoteReference"/>
        </w:rPr>
        <w:footnoteRef/>
      </w:r>
      <w:r>
        <w:t xml:space="preserve"> </w:t>
      </w:r>
      <w:r w:rsidRPr="655551FC">
        <w:rPr>
          <w:rFonts w:eastAsiaTheme="minorEastAsia"/>
          <w:sz w:val="20"/>
          <w:szCs w:val="20"/>
        </w:rPr>
        <w:t xml:space="preserve">Australian Bureau of Statistics. (2021). ‘Disability and Violence – in Focus: Crime and Justice Statistics, Australian Bureau of Statistics’. Retrieved May 31, </w:t>
      </w:r>
      <w:proofErr w:type="gramStart"/>
      <w:r w:rsidRPr="655551FC">
        <w:rPr>
          <w:rFonts w:eastAsiaTheme="minorEastAsia"/>
          <w:sz w:val="20"/>
          <w:szCs w:val="20"/>
        </w:rPr>
        <w:t>2021</w:t>
      </w:r>
      <w:proofErr w:type="gramEnd"/>
      <w:r w:rsidRPr="655551FC">
        <w:rPr>
          <w:rFonts w:eastAsiaTheme="minorEastAsia"/>
          <w:sz w:val="20"/>
          <w:szCs w:val="20"/>
        </w:rPr>
        <w:t xml:space="preserve"> from https://www.abs.gov.au/statistics/people/crim e-and-justice/focus-crime-and-</w:t>
      </w:r>
      <w:proofErr w:type="spellStart"/>
      <w:r w:rsidRPr="655551FC">
        <w:rPr>
          <w:rFonts w:eastAsiaTheme="minorEastAsia"/>
          <w:sz w:val="20"/>
          <w:szCs w:val="20"/>
        </w:rPr>
        <w:t>justicestatistics</w:t>
      </w:r>
      <w:proofErr w:type="spellEnd"/>
      <w:r w:rsidRPr="655551FC">
        <w:rPr>
          <w:rFonts w:eastAsiaTheme="minorEastAsia"/>
          <w:sz w:val="20"/>
          <w:szCs w:val="20"/>
        </w:rPr>
        <w:t>/april-202</w:t>
      </w:r>
    </w:p>
    <w:p w:rsidR="655551FC" w:rsidP="655551FC" w:rsidRDefault="655551FC" w14:paraId="32EBE521" w14:textId="5280B1FB"/>
    <w:p w:rsidR="655551FC" w:rsidP="655551FC" w:rsidRDefault="655551FC" w14:paraId="5CCE4754" w14:textId="1AE3AFA6">
      <w:pPr>
        <w:pStyle w:val="FootnoteText"/>
      </w:pPr>
    </w:p>
  </w:footnote>
  <w:footnote w:id="9">
    <w:p w:rsidR="655551FC" w:rsidP="655551FC" w:rsidRDefault="655551FC" w14:paraId="4CD8FD99" w14:textId="0E7F1D94">
      <w:pPr>
        <w:rPr>
          <w:rFonts w:eastAsiaTheme="minorEastAsia"/>
          <w:sz w:val="20"/>
          <w:szCs w:val="20"/>
        </w:rPr>
      </w:pPr>
      <w:r w:rsidRPr="655551FC">
        <w:rPr>
          <w:rStyle w:val="FootnoteReference"/>
        </w:rPr>
        <w:footnoteRef/>
      </w:r>
      <w:r>
        <w:t xml:space="preserve"> </w:t>
      </w:r>
      <w:r w:rsidRPr="655551FC">
        <w:rPr>
          <w:rFonts w:eastAsiaTheme="minorEastAsia"/>
          <w:sz w:val="20"/>
          <w:szCs w:val="20"/>
        </w:rPr>
        <w:t xml:space="preserve">Australian Bureau of Statistics. (2021). ‘Disability and Violence – in Focus: Crime and Justice Statistics, Australian Bureau of Statistics’. Retrieved May 31, </w:t>
      </w:r>
      <w:proofErr w:type="gramStart"/>
      <w:r w:rsidRPr="655551FC">
        <w:rPr>
          <w:rFonts w:eastAsiaTheme="minorEastAsia"/>
          <w:sz w:val="20"/>
          <w:szCs w:val="20"/>
        </w:rPr>
        <w:t>2021</w:t>
      </w:r>
      <w:proofErr w:type="gramEnd"/>
      <w:r w:rsidRPr="655551FC">
        <w:rPr>
          <w:rFonts w:eastAsiaTheme="minorEastAsia"/>
          <w:sz w:val="20"/>
          <w:szCs w:val="20"/>
        </w:rPr>
        <w:t xml:space="preserve"> from https://www.abs.gov.au/statistics/people/crim e-and-justice/focus-crime-and-</w:t>
      </w:r>
      <w:proofErr w:type="spellStart"/>
      <w:r w:rsidRPr="655551FC">
        <w:rPr>
          <w:rFonts w:eastAsiaTheme="minorEastAsia"/>
          <w:sz w:val="20"/>
          <w:szCs w:val="20"/>
        </w:rPr>
        <w:t>justicestatistics</w:t>
      </w:r>
      <w:proofErr w:type="spellEnd"/>
      <w:r w:rsidRPr="655551FC">
        <w:rPr>
          <w:rFonts w:eastAsiaTheme="minorEastAsia"/>
          <w:sz w:val="20"/>
          <w:szCs w:val="20"/>
        </w:rPr>
        <w:t>/april-202</w:t>
      </w:r>
    </w:p>
    <w:p w:rsidR="655551FC" w:rsidP="655551FC" w:rsidRDefault="655551FC" w14:paraId="53CB6080" w14:textId="5259C5C5"/>
    <w:p w:rsidR="655551FC" w:rsidP="655551FC" w:rsidRDefault="655551FC" w14:paraId="07A3D436" w14:textId="26647968">
      <w:pPr>
        <w:pStyle w:val="FootnoteText"/>
      </w:pPr>
    </w:p>
  </w:footnote>
  <w:footnote w:id="10">
    <w:p w:rsidR="655551FC" w:rsidP="655551FC" w:rsidRDefault="655551FC" w14:paraId="4F673047" w14:textId="05BD4DF9">
      <w:pPr>
        <w:rPr>
          <w:rFonts w:eastAsiaTheme="minorEastAsia"/>
          <w:sz w:val="20"/>
          <w:szCs w:val="20"/>
        </w:rPr>
      </w:pPr>
      <w:r w:rsidRPr="655551FC">
        <w:rPr>
          <w:rStyle w:val="FootnoteReference"/>
        </w:rPr>
        <w:footnoteRef/>
      </w:r>
      <w:r>
        <w:t xml:space="preserve"> </w:t>
      </w:r>
      <w:proofErr w:type="spellStart"/>
      <w:r w:rsidRPr="655551FC">
        <w:rPr>
          <w:rFonts w:eastAsiaTheme="minorEastAsia"/>
          <w:sz w:val="20"/>
          <w:szCs w:val="20"/>
        </w:rPr>
        <w:t>Frohmader</w:t>
      </w:r>
      <w:proofErr w:type="spellEnd"/>
      <w:r w:rsidRPr="655551FC">
        <w:rPr>
          <w:rFonts w:eastAsiaTheme="minorEastAsia"/>
          <w:sz w:val="20"/>
          <w:szCs w:val="20"/>
        </w:rPr>
        <w:t xml:space="preserve">, C., and Sands, T. (2015). ‘Australian Cross Disability Alliance submission to the Senate inquiry into violence, abuse and neglect against people with disability in institutional and residential settings.’ Sydney, NSW: Australian Cross Disability Alliance. Retrieved June 7, </w:t>
      </w:r>
      <w:proofErr w:type="gramStart"/>
      <w:r w:rsidRPr="655551FC">
        <w:rPr>
          <w:rFonts w:eastAsiaTheme="minorEastAsia"/>
          <w:sz w:val="20"/>
          <w:szCs w:val="20"/>
        </w:rPr>
        <w:t>2021</w:t>
      </w:r>
      <w:proofErr w:type="gramEnd"/>
      <w:r w:rsidRPr="655551FC">
        <w:rPr>
          <w:rFonts w:eastAsiaTheme="minorEastAsia"/>
          <w:sz w:val="20"/>
          <w:szCs w:val="20"/>
        </w:rPr>
        <w:t xml:space="preserve"> from https://dpoa.org.au/acda-submissionsenate-inquiry-violence-abuse-neglectpeople-disability-institutional-residentialsettings/.</w:t>
      </w:r>
    </w:p>
    <w:p w:rsidR="655551FC" w:rsidP="655551FC" w:rsidRDefault="655551FC" w14:paraId="0EACB6CE" w14:textId="7C785706">
      <w:pPr>
        <w:pStyle w:val="FootnoteText"/>
      </w:pPr>
    </w:p>
  </w:footnote>
  <w:footnote w:id="11">
    <w:p w:rsidR="655551FC" w:rsidP="655551FC" w:rsidRDefault="655551FC" w14:paraId="730E2570" w14:textId="3856A83E">
      <w:pPr>
        <w:spacing w:after="0" w:line="240" w:lineRule="auto"/>
      </w:pPr>
      <w:r w:rsidRPr="655551FC">
        <w:rPr>
          <w:rStyle w:val="FootnoteReference"/>
        </w:rPr>
        <w:footnoteRef/>
      </w:r>
      <w:r w:rsidRPr="655551FC">
        <w:rPr>
          <w:rFonts w:ascii="Calibri" w:hAnsi="Calibri" w:eastAsia="Calibri" w:cs="Calibri"/>
          <w:color w:val="000000" w:themeColor="text1"/>
          <w:sz w:val="20"/>
          <w:szCs w:val="20"/>
          <w:lang w:val="en-AU"/>
        </w:rPr>
        <w:t xml:space="preserve"> “Delivery of Recommendations | Not Now, Not Ever: Putting an End to Domestic and Family Violence in Queensland”, (2019) https://www.publications.qld.gov.au/dataset/not-now-not-ever/resource/6f08928c-dec3-4600-add9-ef808f60e913</w:t>
      </w:r>
    </w:p>
    <w:p w:rsidR="655551FC" w:rsidP="655551FC" w:rsidRDefault="655551FC" w14:paraId="1CF4B9C3" w14:textId="45E4F7F7">
      <w:pPr>
        <w:pStyle w:val="FootnoteText"/>
      </w:pPr>
    </w:p>
  </w:footnote>
  <w:footnote w:id="12">
    <w:p w:rsidR="655551FC" w:rsidP="655551FC" w:rsidRDefault="655551FC" w14:paraId="6DBBD0F2" w14:textId="7C7AA09B">
      <w:pPr>
        <w:pStyle w:val="FootnoteText"/>
      </w:pPr>
      <w:r w:rsidRPr="655551FC">
        <w:rPr>
          <w:rStyle w:val="FootnoteReference"/>
        </w:rPr>
        <w:footnoteRef/>
      </w:r>
      <w:r>
        <w:t xml:space="preserve"> </w:t>
      </w:r>
      <w:r w:rsidRPr="655551FC">
        <w:rPr>
          <w:rFonts w:ascii="Calibri" w:hAnsi="Calibri" w:eastAsia="Calibri" w:cs="Calibri"/>
          <w:color w:val="000000" w:themeColor="text1"/>
          <w:lang w:val="en-AU"/>
        </w:rPr>
        <w:t xml:space="preserve">Dowse, L., </w:t>
      </w:r>
      <w:proofErr w:type="spellStart"/>
      <w:r w:rsidRPr="655551FC">
        <w:rPr>
          <w:rFonts w:ascii="Calibri" w:hAnsi="Calibri" w:eastAsia="Calibri" w:cs="Calibri"/>
          <w:color w:val="000000" w:themeColor="text1"/>
          <w:lang w:val="en-AU"/>
        </w:rPr>
        <w:t>Soldatic</w:t>
      </w:r>
      <w:proofErr w:type="spellEnd"/>
      <w:r w:rsidRPr="655551FC">
        <w:rPr>
          <w:rFonts w:ascii="Calibri" w:hAnsi="Calibri" w:eastAsia="Calibri" w:cs="Calibri"/>
          <w:color w:val="000000" w:themeColor="text1"/>
          <w:lang w:val="en-AU"/>
        </w:rPr>
        <w:t xml:space="preserve">, K., Didi, A., </w:t>
      </w:r>
      <w:proofErr w:type="spellStart"/>
      <w:r w:rsidRPr="655551FC">
        <w:rPr>
          <w:rFonts w:ascii="Calibri" w:hAnsi="Calibri" w:eastAsia="Calibri" w:cs="Calibri"/>
          <w:color w:val="000000" w:themeColor="text1"/>
          <w:lang w:val="en-AU"/>
        </w:rPr>
        <w:t>Frohmader</w:t>
      </w:r>
      <w:proofErr w:type="spellEnd"/>
      <w:r w:rsidRPr="655551FC">
        <w:rPr>
          <w:rFonts w:ascii="Calibri" w:hAnsi="Calibri" w:eastAsia="Calibri" w:cs="Calibri"/>
          <w:color w:val="000000" w:themeColor="text1"/>
          <w:lang w:val="en-AU"/>
        </w:rPr>
        <w:t xml:space="preserve">, </w:t>
      </w:r>
      <w:proofErr w:type="gramStart"/>
      <w:r w:rsidRPr="655551FC">
        <w:rPr>
          <w:rFonts w:ascii="Calibri" w:hAnsi="Calibri" w:eastAsia="Calibri" w:cs="Calibri"/>
          <w:color w:val="000000" w:themeColor="text1"/>
          <w:lang w:val="en-AU"/>
        </w:rPr>
        <w:t>C.</w:t>
      </w:r>
      <w:proofErr w:type="gramEnd"/>
      <w:r w:rsidRPr="655551FC">
        <w:rPr>
          <w:rFonts w:ascii="Calibri" w:hAnsi="Calibri" w:eastAsia="Calibri" w:cs="Calibri"/>
          <w:color w:val="000000" w:themeColor="text1"/>
          <w:lang w:val="en-AU"/>
        </w:rPr>
        <w:t xml:space="preserve"> and van </w:t>
      </w:r>
      <w:proofErr w:type="spellStart"/>
      <w:r w:rsidRPr="655551FC">
        <w:rPr>
          <w:rFonts w:ascii="Calibri" w:hAnsi="Calibri" w:eastAsia="Calibri" w:cs="Calibri"/>
          <w:color w:val="000000" w:themeColor="text1"/>
          <w:lang w:val="en-AU"/>
        </w:rPr>
        <w:t>Toorn</w:t>
      </w:r>
      <w:proofErr w:type="spellEnd"/>
      <w:r w:rsidRPr="655551FC">
        <w:rPr>
          <w:rFonts w:ascii="Calibri" w:hAnsi="Calibri" w:eastAsia="Calibri" w:cs="Calibri"/>
          <w:color w:val="000000" w:themeColor="text1"/>
          <w:lang w:val="en-AU"/>
        </w:rPr>
        <w:t xml:space="preserve">, G. (2013). Stop the Violence: Addressing Violence Against Women and Girls with Disabilities in Australia. Background Paper. Hobart: Women with Disabilities Australia. Available online at: </w:t>
      </w:r>
      <w:hyperlink r:id="rId3">
        <w:r w:rsidRPr="655551FC">
          <w:rPr>
            <w:rStyle w:val="Hyperlink"/>
            <w:rFonts w:ascii="Calibri" w:hAnsi="Calibri" w:eastAsia="Calibri" w:cs="Calibri"/>
            <w:lang w:val="en-AU"/>
          </w:rPr>
          <w:t>http://wwda.org.au/wp-content/uploads/2013/12/STV_Background_ Paper_FINAL.pdf</w:t>
        </w:r>
      </w:hyperlink>
      <w:r w:rsidRPr="655551FC">
        <w:rPr>
          <w:rFonts w:ascii="Calibri" w:hAnsi="Calibri" w:eastAsia="Calibri" w:cs="Calibri"/>
          <w:color w:val="000000" w:themeColor="text1"/>
          <w:lang w:val="en-AU"/>
        </w:rPr>
        <w:t xml:space="preserve"> </w:t>
      </w:r>
      <w:r w:rsidRPr="655551FC">
        <w:t xml:space="preserve"> </w:t>
      </w:r>
    </w:p>
    <w:p w:rsidR="655551FC" w:rsidP="655551FC" w:rsidRDefault="655551FC" w14:paraId="33D2CE52" w14:textId="3EC899CB">
      <w:pPr>
        <w:pStyle w:val="FootnoteText"/>
      </w:pPr>
    </w:p>
  </w:footnote>
  <w:footnote w:id="13">
    <w:p w:rsidR="655551FC" w:rsidP="655551FC" w:rsidRDefault="655551FC" w14:paraId="25DEA21C" w14:textId="53B02181">
      <w:pPr>
        <w:pStyle w:val="FootnoteText"/>
      </w:pPr>
      <w:r w:rsidRPr="655551FC">
        <w:rPr>
          <w:rStyle w:val="FootnoteReference"/>
        </w:rPr>
        <w:footnoteRef/>
      </w:r>
      <w:r>
        <w:t xml:space="preserve"> </w:t>
      </w:r>
      <w:r w:rsidRPr="655551FC">
        <w:rPr>
          <w:rFonts w:ascii="Calibri" w:hAnsi="Calibri" w:eastAsia="Calibri" w:cs="Calibri"/>
          <w:color w:val="000000" w:themeColor="text1"/>
          <w:lang w:val="en-AU"/>
        </w:rPr>
        <w:t>United Nations General Assembly, Human Rights Council (2013) Report of the Special Rapporteur on Torture and Other Cruel, Inhuman or Degrading Treatment or Punishment, Juan E Méndez; 1st February 2013; UN Doc. A/HRC/22/53.</w:t>
      </w:r>
    </w:p>
    <w:p w:rsidR="655551FC" w:rsidP="655551FC" w:rsidRDefault="655551FC" w14:paraId="68A04CCC" w14:textId="6E4CA06A">
      <w:pPr>
        <w:pStyle w:val="FootnoteText"/>
      </w:pPr>
    </w:p>
  </w:footnote>
  <w:footnote w:id="14">
    <w:p w:rsidR="655551FC" w:rsidP="655551FC" w:rsidRDefault="655551FC" w14:paraId="50DDFF85" w14:textId="6B8147E1">
      <w:pPr>
        <w:pStyle w:val="FootnoteText"/>
      </w:pPr>
      <w:r w:rsidRPr="655551FC">
        <w:rPr>
          <w:rStyle w:val="FootnoteReference"/>
        </w:rPr>
        <w:footnoteRef/>
      </w:r>
      <w:r>
        <w:t xml:space="preserve"> </w:t>
      </w:r>
      <w:proofErr w:type="spellStart"/>
      <w:r w:rsidRPr="655551FC">
        <w:rPr>
          <w:rFonts w:ascii="Calibri" w:hAnsi="Calibri" w:eastAsia="Calibri" w:cs="Calibri"/>
          <w:color w:val="000000" w:themeColor="text1"/>
          <w:lang w:val="en-AU"/>
        </w:rPr>
        <w:t>Frohmader</w:t>
      </w:r>
      <w:proofErr w:type="spellEnd"/>
      <w:r w:rsidRPr="655551FC">
        <w:rPr>
          <w:rFonts w:ascii="Calibri" w:hAnsi="Calibri" w:eastAsia="Calibri" w:cs="Calibri"/>
          <w:color w:val="000000" w:themeColor="text1"/>
          <w:lang w:val="en-AU"/>
        </w:rPr>
        <w:t xml:space="preserve">, C. (2014). ‘Gender Blind, Gender Neutral’: The effectiveness of the National Disability Strategy in improving the lives of women and girls with disabilities. Prepared for Women </w:t>
      </w:r>
      <w:proofErr w:type="gramStart"/>
      <w:r w:rsidRPr="655551FC">
        <w:rPr>
          <w:rFonts w:ascii="Calibri" w:hAnsi="Calibri" w:eastAsia="Calibri" w:cs="Calibri"/>
          <w:color w:val="000000" w:themeColor="text1"/>
          <w:lang w:val="en-AU"/>
        </w:rPr>
        <w:t>With</w:t>
      </w:r>
      <w:proofErr w:type="gramEnd"/>
      <w:r w:rsidRPr="655551FC">
        <w:rPr>
          <w:rFonts w:ascii="Calibri" w:hAnsi="Calibri" w:eastAsia="Calibri" w:cs="Calibri"/>
          <w:color w:val="000000" w:themeColor="text1"/>
          <w:lang w:val="en-AU"/>
        </w:rPr>
        <w:t xml:space="preserve"> Disabilities Australia (WWDA), Hobart, Tasmania. ISBN: 978-0-9585268-2-1.</w:t>
      </w:r>
    </w:p>
    <w:p w:rsidR="655551FC" w:rsidP="655551FC" w:rsidRDefault="655551FC" w14:paraId="56528C32" w14:textId="2865A28E">
      <w:pPr>
        <w:pStyle w:val="FootnoteText"/>
      </w:pPr>
    </w:p>
  </w:footnote>
  <w:footnote w:id="15">
    <w:p w:rsidR="655551FC" w:rsidP="655551FC" w:rsidRDefault="655551FC" w14:paraId="5C025C9E" w14:textId="283DFCA9">
      <w:pPr>
        <w:pStyle w:val="FootnoteText"/>
      </w:pPr>
      <w:r w:rsidRPr="655551FC">
        <w:rPr>
          <w:rStyle w:val="FootnoteReference"/>
        </w:rPr>
        <w:footnoteRef/>
      </w:r>
      <w:r>
        <w:t xml:space="preserve"> </w:t>
      </w:r>
      <w:r w:rsidRPr="655551FC">
        <w:rPr>
          <w:rFonts w:ascii="Calibri" w:hAnsi="Calibri" w:eastAsia="Calibri" w:cs="Calibri"/>
          <w:color w:val="000000" w:themeColor="text1"/>
          <w:lang w:val="en-AU"/>
        </w:rPr>
        <w:t>Women with Disabilities Australia (WWDA) (2020). ‘Submission to the House Standing Committee on Social Policy and Legal Affairs’ inquiry into family, domestic and sexual violence’. August 2020. WWDA: Hobart, Tasmania.</w:t>
      </w:r>
    </w:p>
    <w:p w:rsidR="655551FC" w:rsidP="655551FC" w:rsidRDefault="655551FC" w14:paraId="48389E20" w14:textId="15F3F919">
      <w:pPr>
        <w:pStyle w:val="FootnoteText"/>
      </w:pPr>
    </w:p>
  </w:footnote>
  <w:footnote w:id="16">
    <w:p w:rsidR="655551FC" w:rsidP="655551FC" w:rsidRDefault="655551FC" w14:paraId="2D6BAE9B" w14:textId="579FFE44">
      <w:pPr>
        <w:pStyle w:val="FootnoteText"/>
      </w:pPr>
      <w:r w:rsidRPr="655551FC">
        <w:rPr>
          <w:rStyle w:val="FootnoteReference"/>
        </w:rPr>
        <w:footnoteRef/>
      </w:r>
      <w:r>
        <w:t xml:space="preserve"> </w:t>
      </w:r>
      <w:proofErr w:type="spellStart"/>
      <w:r w:rsidRPr="655551FC">
        <w:rPr>
          <w:rFonts w:ascii="Calibri" w:hAnsi="Calibri" w:eastAsia="Calibri" w:cs="Calibri"/>
          <w:color w:val="000000" w:themeColor="text1"/>
          <w:lang w:val="en-AU"/>
        </w:rPr>
        <w:t>Frohmader</w:t>
      </w:r>
      <w:proofErr w:type="spellEnd"/>
      <w:r w:rsidRPr="655551FC">
        <w:rPr>
          <w:rFonts w:ascii="Calibri" w:hAnsi="Calibri" w:eastAsia="Calibri" w:cs="Calibri"/>
          <w:color w:val="000000" w:themeColor="text1"/>
          <w:lang w:val="en-AU"/>
        </w:rPr>
        <w:t xml:space="preserve">, C. (2011). Submission to the Preparation Phase of the UN Analytical Study on Violence against Women and Girls with Disabilities, (A/HRC/RES/17/11). Prepared for Women </w:t>
      </w:r>
      <w:proofErr w:type="gramStart"/>
      <w:r w:rsidRPr="655551FC">
        <w:rPr>
          <w:rFonts w:ascii="Calibri" w:hAnsi="Calibri" w:eastAsia="Calibri" w:cs="Calibri"/>
          <w:color w:val="000000" w:themeColor="text1"/>
          <w:lang w:val="en-AU"/>
        </w:rPr>
        <w:t>With</w:t>
      </w:r>
      <w:proofErr w:type="gramEnd"/>
      <w:r w:rsidRPr="655551FC">
        <w:rPr>
          <w:rFonts w:ascii="Calibri" w:hAnsi="Calibri" w:eastAsia="Calibri" w:cs="Calibri"/>
          <w:color w:val="000000" w:themeColor="text1"/>
          <w:lang w:val="en-AU"/>
        </w:rPr>
        <w:t xml:space="preserve"> Disabilities Australia (WWDA). Available online at: http://wwda.org.au/issues/viol/viol2011/</w:t>
      </w:r>
    </w:p>
    <w:p w:rsidR="655551FC" w:rsidP="655551FC" w:rsidRDefault="655551FC" w14:paraId="0A69A304" w14:textId="1B332670">
      <w:pPr>
        <w:pStyle w:val="FootnoteText"/>
      </w:pPr>
    </w:p>
  </w:footnote>
  <w:footnote w:id="17">
    <w:p w:rsidR="655551FC" w:rsidP="655551FC" w:rsidRDefault="655551FC" w14:paraId="7D1001F6" w14:textId="5577833A">
      <w:pPr>
        <w:pStyle w:val="FootnoteText"/>
      </w:pPr>
      <w:r w:rsidRPr="655551FC">
        <w:rPr>
          <w:rStyle w:val="FootnoteReference"/>
        </w:rPr>
        <w:footnoteRef/>
      </w:r>
      <w:r>
        <w:t xml:space="preserve"> </w:t>
      </w:r>
      <w:proofErr w:type="spellStart"/>
      <w:r w:rsidRPr="655551FC">
        <w:rPr>
          <w:rFonts w:ascii="Calibri" w:hAnsi="Calibri" w:eastAsia="Calibri" w:cs="Calibri"/>
          <w:color w:val="000000" w:themeColor="text1"/>
          <w:lang w:val="en-AU"/>
        </w:rPr>
        <w:t>Frohmader</w:t>
      </w:r>
      <w:proofErr w:type="spellEnd"/>
      <w:r w:rsidRPr="655551FC">
        <w:rPr>
          <w:rFonts w:ascii="Calibri" w:hAnsi="Calibri" w:eastAsia="Calibri" w:cs="Calibri"/>
          <w:color w:val="000000" w:themeColor="text1"/>
          <w:lang w:val="en-AU"/>
        </w:rPr>
        <w:t xml:space="preserve">, C. &amp; Swift, K. (2012). Opening minds &amp; opening doors: Reconceptualising ‘domestic violence’ to be inclusive of women with disabilities in institutions. </w:t>
      </w:r>
      <w:proofErr w:type="spellStart"/>
      <w:r w:rsidRPr="655551FC">
        <w:rPr>
          <w:rFonts w:ascii="Calibri" w:hAnsi="Calibri" w:eastAsia="Calibri" w:cs="Calibri"/>
          <w:color w:val="000000" w:themeColor="text1"/>
          <w:lang w:val="en-AU"/>
        </w:rPr>
        <w:t>CDFVRe@der</w:t>
      </w:r>
      <w:proofErr w:type="spellEnd"/>
      <w:r w:rsidRPr="655551FC">
        <w:rPr>
          <w:rFonts w:ascii="Calibri" w:hAnsi="Calibri" w:eastAsia="Calibri" w:cs="Calibri"/>
          <w:color w:val="000000" w:themeColor="text1"/>
          <w:lang w:val="en-AU"/>
        </w:rPr>
        <w:t>, Vol. 11, No. 2, PP. 7-8.</w:t>
      </w:r>
    </w:p>
    <w:p w:rsidR="655551FC" w:rsidP="655551FC" w:rsidRDefault="655551FC" w14:paraId="5DEB83D4" w14:textId="46663B73">
      <w:pPr>
        <w:pStyle w:val="FootnoteText"/>
      </w:pPr>
    </w:p>
  </w:footnote>
  <w:footnote w:id="18">
    <w:p w:rsidR="655551FC" w:rsidP="655551FC" w:rsidRDefault="655551FC" w14:paraId="5E5E7238" w14:textId="2660B467">
      <w:pPr>
        <w:pStyle w:val="FootnoteText"/>
      </w:pPr>
      <w:r w:rsidRPr="655551FC">
        <w:rPr>
          <w:rStyle w:val="FootnoteReference"/>
        </w:rPr>
        <w:footnoteRef/>
      </w:r>
      <w:r>
        <w:t xml:space="preserve"> </w:t>
      </w:r>
      <w:r w:rsidRPr="655551FC">
        <w:rPr>
          <w:rFonts w:ascii="Calibri" w:hAnsi="Calibri" w:eastAsia="Calibri" w:cs="Calibri"/>
          <w:color w:val="000000" w:themeColor="text1"/>
          <w:lang w:val="en-AU"/>
        </w:rPr>
        <w:t xml:space="preserve">French, P., et al. (2010). Rights Denied: Towards a National Policy Agenda About Abuse, Neglect &amp; Exploitation of Persons with Cognitive Impairment. PWD, NSW. </w:t>
      </w:r>
      <w:r w:rsidRPr="655551FC">
        <w:t xml:space="preserve"> </w:t>
      </w:r>
    </w:p>
    <w:p w:rsidR="655551FC" w:rsidP="655551FC" w:rsidRDefault="655551FC" w14:paraId="4D786E64" w14:textId="15EF4261">
      <w:pPr>
        <w:pStyle w:val="FootnoteText"/>
      </w:pPr>
    </w:p>
  </w:footnote>
  <w:footnote w:id="19">
    <w:p w:rsidR="655551FC" w:rsidP="655551FC" w:rsidRDefault="655551FC" w14:paraId="560D2C32" w14:textId="76278C37">
      <w:pPr>
        <w:pStyle w:val="FootnoteText"/>
        <w:rPr>
          <w:rFonts w:eastAsiaTheme="minorEastAsia"/>
          <w:sz w:val="22"/>
          <w:szCs w:val="22"/>
          <w:highlight w:val="yellow"/>
          <w:lang w:val="en-AU"/>
        </w:rPr>
      </w:pPr>
      <w:r w:rsidRPr="655551FC">
        <w:rPr>
          <w:rStyle w:val="FootnoteReference"/>
        </w:rPr>
        <w:footnoteRef/>
      </w:r>
      <w:r>
        <w:t xml:space="preserve"> </w:t>
      </w:r>
      <w:r w:rsidRPr="655551FC">
        <w:rPr>
          <w:rFonts w:eastAsiaTheme="minorEastAsia"/>
          <w:sz w:val="22"/>
          <w:szCs w:val="22"/>
          <w:lang w:val="en-AU"/>
        </w:rPr>
        <w:t>Healey, L. (2013). Voices Against Violence: Paper 2: Current Issues in Understanding and Responding to Violence Against Women with Disabilities</w:t>
      </w:r>
    </w:p>
  </w:footnote>
  <w:footnote w:id="20">
    <w:p w:rsidR="655551FC" w:rsidP="655551FC" w:rsidRDefault="655551FC" w14:paraId="606D21E7" w14:textId="19977F24">
      <w:pPr>
        <w:pStyle w:val="FootnoteText"/>
        <w:rPr>
          <w:rFonts w:eastAsiaTheme="minorEastAsia"/>
          <w:sz w:val="22"/>
          <w:szCs w:val="22"/>
          <w:highlight w:val="yellow"/>
          <w:lang w:val="en-AU"/>
        </w:rPr>
      </w:pPr>
      <w:r w:rsidRPr="655551FC">
        <w:rPr>
          <w:rStyle w:val="FootnoteReference"/>
        </w:rPr>
        <w:footnoteRef/>
      </w:r>
      <w:r>
        <w:t xml:space="preserve"> </w:t>
      </w:r>
      <w:r w:rsidRPr="655551FC">
        <w:rPr>
          <w:rFonts w:eastAsiaTheme="minorEastAsia"/>
          <w:lang w:val="en-AU"/>
        </w:rPr>
        <w:t>Healey, L. (2013). Voices Against Violence: Paper 2: Current Issues in Understanding and Responding to Violence Against Women with Disabilities</w:t>
      </w:r>
    </w:p>
  </w:footnote>
  <w:footnote w:id="21">
    <w:p w:rsidR="655551FC" w:rsidP="655551FC" w:rsidRDefault="655551FC" w14:paraId="55CB9A51" w14:textId="55E162E0">
      <w:pPr>
        <w:spacing w:after="200" w:line="276" w:lineRule="auto"/>
        <w:rPr>
          <w:rFonts w:ascii="Calibri" w:hAnsi="Calibri" w:eastAsia="Calibri" w:cs="Calibri"/>
          <w:sz w:val="20"/>
          <w:szCs w:val="20"/>
          <w:lang w:val="en-AU"/>
        </w:rPr>
      </w:pPr>
      <w:r w:rsidRPr="655551FC">
        <w:rPr>
          <w:rStyle w:val="FootnoteReference"/>
          <w:sz w:val="20"/>
          <w:szCs w:val="20"/>
        </w:rPr>
        <w:footnoteRef/>
      </w:r>
      <w:r w:rsidRPr="655551FC">
        <w:rPr>
          <w:sz w:val="20"/>
          <w:szCs w:val="20"/>
        </w:rPr>
        <w:t xml:space="preserve"> </w:t>
      </w:r>
      <w:r w:rsidRPr="655551FC">
        <w:rPr>
          <w:rFonts w:eastAsiaTheme="minorEastAsia"/>
          <w:sz w:val="20"/>
          <w:szCs w:val="20"/>
          <w:lang w:val="en-AU"/>
        </w:rPr>
        <w:t xml:space="preserve">People with Disability Australia (2017). Review to address the impacts of domestic and family violence on people with disability. Retrieved from: </w:t>
      </w:r>
      <w:hyperlink r:id="rId4">
        <w:r w:rsidRPr="655551FC">
          <w:rPr>
            <w:rStyle w:val="Hyperlink"/>
            <w:rFonts w:ascii="Calibri" w:hAnsi="Calibri" w:eastAsia="Calibri" w:cs="Calibri"/>
            <w:sz w:val="20"/>
            <w:szCs w:val="20"/>
            <w:lang w:val="en-AU"/>
          </w:rPr>
          <w:t>PWDA review report (publications.qld.gov.au)</w:t>
        </w:r>
      </w:hyperlink>
    </w:p>
    <w:p w:rsidR="655551FC" w:rsidP="655551FC" w:rsidRDefault="655551FC" w14:paraId="6AC3C45C" w14:textId="7999C826">
      <w:pPr>
        <w:pStyle w:val="FootnoteText"/>
      </w:pPr>
    </w:p>
  </w:footnote>
  <w:footnote w:id="22">
    <w:p w:rsidR="655551FC" w:rsidP="655551FC" w:rsidRDefault="655551FC" w14:paraId="0864DA73" w14:textId="3490E8D4">
      <w:pPr>
        <w:pStyle w:val="FootnoteText"/>
      </w:pPr>
      <w:r w:rsidRPr="655551FC">
        <w:rPr>
          <w:rStyle w:val="FootnoteReference"/>
        </w:rPr>
        <w:footnoteRef/>
      </w:r>
      <w:r>
        <w:t xml:space="preserve"> WWILD (2021). WWILD Sexual Violence Prevention Association Inc. Submission to the Women’s Safety and Justice Taskforce. Response to Discussion Paper 1</w:t>
      </w:r>
    </w:p>
  </w:footnote>
  <w:footnote w:id="23">
    <w:p w:rsidR="655551FC" w:rsidP="655551FC" w:rsidRDefault="655551FC" w14:paraId="0C4C2A97" w14:textId="4DB77845">
      <w:pPr>
        <w:pStyle w:val="FootnoteText"/>
      </w:pPr>
      <w:r w:rsidRPr="655551FC">
        <w:rPr>
          <w:rStyle w:val="FootnoteReference"/>
        </w:rPr>
        <w:footnoteRef/>
      </w:r>
      <w:r>
        <w:t xml:space="preserve"> WWILD (2021). WWILD Sexual Violence Prevention Association Inc. Submission to the Women’s Safety and Justice Taskforce. Response to Discussion Paper 1</w:t>
      </w:r>
    </w:p>
    <w:p w:rsidR="655551FC" w:rsidP="655551FC" w:rsidRDefault="655551FC" w14:paraId="25641548" w14:textId="57CCA449">
      <w:pPr>
        <w:pStyle w:val="FootnoteText"/>
      </w:pPr>
    </w:p>
  </w:footnote>
  <w:footnote w:id="24">
    <w:p w:rsidR="655551FC" w:rsidP="655551FC" w:rsidRDefault="655551FC" w14:paraId="06E084EB" w14:textId="2823569B">
      <w:pPr>
        <w:pStyle w:val="FootnoteText"/>
      </w:pPr>
      <w:r w:rsidRPr="655551FC">
        <w:rPr>
          <w:rStyle w:val="FootnoteReference"/>
        </w:rPr>
        <w:footnoteRef/>
      </w:r>
      <w:r>
        <w:t xml:space="preserve"> George, A., and B. Harris. 2004. Landscapes of Violence: Women Surviving Family Violence in Regional and Rural Victoria. Deakin University, Melbourne: Centre for Rural and Regional Law and</w:t>
      </w:r>
    </w:p>
  </w:footnote>
  <w:footnote w:id="25">
    <w:p w:rsidR="655551FC" w:rsidP="655551FC" w:rsidRDefault="655551FC" w14:paraId="5BD457E6" w14:textId="31D073A7">
      <w:pPr>
        <w:pStyle w:val="FootnoteText"/>
      </w:pPr>
      <w:r w:rsidRPr="655551FC">
        <w:rPr>
          <w:rStyle w:val="FootnoteReference"/>
        </w:rPr>
        <w:footnoteRef/>
      </w:r>
      <w:r>
        <w:t xml:space="preserve"> QDN and other disability peak bodies can support with co-design </w:t>
      </w:r>
      <w:proofErr w:type="gramStart"/>
      <w:r>
        <w:t>processes</w:t>
      </w:r>
      <w:proofErr w:type="gramEnd"/>
      <w:r>
        <w:t xml:space="preserve"> </w:t>
      </w:r>
    </w:p>
  </w:footnote>
  <w:footnote w:id="26">
    <w:p w:rsidR="655551FC" w:rsidP="655551FC" w:rsidRDefault="655551FC" w14:paraId="5825EA66" w14:textId="34AF5BB9">
      <w:pPr>
        <w:spacing w:after="0" w:line="240" w:lineRule="auto"/>
        <w:rPr>
          <w:sz w:val="20"/>
          <w:szCs w:val="20"/>
        </w:rPr>
      </w:pPr>
      <w:r w:rsidRPr="655551FC">
        <w:rPr>
          <w:rStyle w:val="FootnoteReference"/>
          <w:rFonts w:ascii="Calibri" w:hAnsi="Calibri" w:eastAsia="Calibri" w:cs="Calibri"/>
          <w:sz w:val="20"/>
          <w:szCs w:val="20"/>
        </w:rPr>
        <w:footnoteRef/>
      </w:r>
      <w:r w:rsidRPr="655551FC">
        <w:rPr>
          <w:rFonts w:ascii="Calibri" w:hAnsi="Calibri" w:eastAsia="Calibri" w:cs="Calibri"/>
          <w:color w:val="000000" w:themeColor="text1"/>
          <w:sz w:val="20"/>
          <w:szCs w:val="20"/>
          <w:lang w:val="en-AU"/>
        </w:rPr>
        <w:t xml:space="preserve"> Disabled People’s Organisations Australia and the National Women’s Alliances, The Status of Women and Girls with Disability in Australia, op. cit., PP. 23-28. Available at: http://wwda.org.au/wp-content/ uploads/2019/12/The-Status-of-Women-and-Girls-with-Disability-Asutralia.pdf</w:t>
      </w:r>
    </w:p>
    <w:p w:rsidR="655551FC" w:rsidP="655551FC" w:rsidRDefault="655551FC" w14:paraId="1DCB1274" w14:textId="0531FB4F">
      <w:pPr>
        <w:pStyle w:val="FootnoteText"/>
      </w:pPr>
    </w:p>
  </w:footnote>
  <w:footnote w:id="27">
    <w:p w:rsidR="655551FC" w:rsidP="655551FC" w:rsidRDefault="655551FC" w14:paraId="1E928690" w14:textId="08744F9D">
      <w:pPr>
        <w:spacing w:after="0" w:line="240" w:lineRule="auto"/>
        <w:rPr>
          <w:sz w:val="20"/>
          <w:szCs w:val="20"/>
        </w:rPr>
      </w:pPr>
      <w:r w:rsidRPr="655551FC">
        <w:rPr>
          <w:rStyle w:val="FootnoteReference"/>
          <w:sz w:val="20"/>
          <w:szCs w:val="20"/>
        </w:rPr>
        <w:footnoteRef/>
      </w:r>
      <w:r w:rsidRPr="655551FC">
        <w:rPr>
          <w:rFonts w:ascii="Calibri" w:hAnsi="Calibri" w:eastAsia="Calibri" w:cs="Calibri"/>
          <w:color w:val="000000" w:themeColor="text1"/>
          <w:sz w:val="20"/>
          <w:szCs w:val="20"/>
          <w:lang w:val="en-AU"/>
        </w:rPr>
        <w:t xml:space="preserve"> United Nations General Assembly, Human Rights Council (2013) Report of the Special Rapporteur on Torture and Other Cruel, Inhuman or Degrading Treatment or Punishment, Juan E Méndez; 1st February 2013; UN Doc. A/HRC/22/53.</w:t>
      </w:r>
    </w:p>
    <w:p w:rsidR="655551FC" w:rsidP="655551FC" w:rsidRDefault="655551FC" w14:paraId="727D1FE6" w14:textId="341BB1E2">
      <w:pPr>
        <w:pStyle w:val="FootnoteText"/>
      </w:pPr>
    </w:p>
  </w:footnote>
  <w:footnote w:id="28">
    <w:p w:rsidR="655551FC" w:rsidP="655551FC" w:rsidRDefault="655551FC" w14:paraId="377D36CD" w14:textId="3843EF8F">
      <w:pPr>
        <w:pStyle w:val="FootnoteText"/>
      </w:pPr>
      <w:r w:rsidRPr="655551FC">
        <w:rPr>
          <w:rStyle w:val="FootnoteReference"/>
        </w:rPr>
        <w:footnoteRef/>
      </w:r>
      <w:r>
        <w:t xml:space="preserve"> </w:t>
      </w:r>
      <w:r w:rsidRPr="655551FC">
        <w:rPr>
          <w:rFonts w:ascii="Calibri" w:hAnsi="Calibri" w:eastAsia="Calibri" w:cs="Calibri"/>
          <w:color w:val="000000" w:themeColor="text1"/>
          <w:lang w:val="en-AU"/>
        </w:rPr>
        <w:t xml:space="preserve">Women With Disabilities Australia (WWDA) ‘WWDA Position Statement 1: The Right to Freedom </w:t>
      </w:r>
      <w:proofErr w:type="gramStart"/>
      <w:r w:rsidRPr="655551FC">
        <w:rPr>
          <w:rFonts w:ascii="Calibri" w:hAnsi="Calibri" w:eastAsia="Calibri" w:cs="Calibri"/>
          <w:color w:val="000000" w:themeColor="text1"/>
          <w:lang w:val="en-AU"/>
        </w:rPr>
        <w:t>From</w:t>
      </w:r>
      <w:proofErr w:type="gramEnd"/>
      <w:r w:rsidRPr="655551FC">
        <w:rPr>
          <w:rFonts w:ascii="Calibri" w:hAnsi="Calibri" w:eastAsia="Calibri" w:cs="Calibri"/>
          <w:color w:val="000000" w:themeColor="text1"/>
          <w:lang w:val="en-AU"/>
        </w:rPr>
        <w:t xml:space="preserve"> All Forms of Violence’. WWDA, September 2016, Hobart, Tasmania. ISBN: 978-0-9585268-6-9</w:t>
      </w:r>
    </w:p>
    <w:p w:rsidR="655551FC" w:rsidP="655551FC" w:rsidRDefault="655551FC" w14:paraId="53695AD5" w14:textId="64EFFC5D">
      <w:pPr>
        <w:pStyle w:val="FootnoteText"/>
      </w:pPr>
    </w:p>
  </w:footnote>
  <w:footnote w:id="29">
    <w:p w:rsidR="655551FC" w:rsidP="655551FC" w:rsidRDefault="655551FC" w14:paraId="31FD9E20" w14:textId="4B9F5271">
      <w:pPr>
        <w:pStyle w:val="FootnoteText"/>
      </w:pPr>
      <w:r w:rsidRPr="655551FC">
        <w:rPr>
          <w:rStyle w:val="FootnoteReference"/>
        </w:rPr>
        <w:footnoteRef/>
      </w:r>
      <w:r>
        <w:t xml:space="preserve"> WWILD (2021). WWILD Sexual Violence Prevention Association Inc. Submission to the Women’s Safety and Justice Taskforce. Response to Discussion Paper 1</w:t>
      </w:r>
    </w:p>
    <w:p w:rsidR="655551FC" w:rsidP="655551FC" w:rsidRDefault="655551FC" w14:paraId="1EA1FFFB" w14:textId="314F1BFF">
      <w:pPr>
        <w:pStyle w:val="FootnoteText"/>
      </w:pPr>
    </w:p>
  </w:footnote>
  <w:footnote w:id="30">
    <w:p w:rsidR="655551FC" w:rsidP="655551FC" w:rsidRDefault="655551FC" w14:paraId="1C902FF2" w14:textId="5E36A726">
      <w:pPr>
        <w:pStyle w:val="FootnoteText"/>
      </w:pPr>
      <w:r w:rsidRPr="655551FC">
        <w:rPr>
          <w:rStyle w:val="FootnoteReference"/>
        </w:rPr>
        <w:footnoteRef/>
      </w:r>
      <w:r>
        <w:t xml:space="preserve"> </w:t>
      </w:r>
      <w:proofErr w:type="gramStart"/>
      <w:r>
        <w:t>Royer(</w:t>
      </w:r>
      <w:proofErr w:type="gramEnd"/>
      <w:r>
        <w:t xml:space="preserve">2018) The Proof is in the Pudding: When Domestic Violence Victims are Forced to Substantiate Their Experiences. Retrieved from: </w:t>
      </w:r>
      <w:hyperlink r:id="rId5">
        <w:r w:rsidRPr="655551FC">
          <w:rPr>
            <w:rStyle w:val="Hyperlink"/>
          </w:rPr>
          <w:t>The Proof is in the Pudding: When Domestic Violence Victims Are Forced to Substantiate Their Experiences - Women's Advocates - Women's Advocates (wadvocates.org)</w:t>
        </w:r>
      </w:hyperlink>
    </w:p>
  </w:footnote>
  <w:footnote w:id="31">
    <w:p w:rsidR="655551FC" w:rsidP="655551FC" w:rsidRDefault="655551FC" w14:paraId="7F869E87" w14:textId="57CF0B8F">
      <w:pPr>
        <w:spacing w:after="0" w:line="240" w:lineRule="auto"/>
      </w:pPr>
      <w:r w:rsidRPr="655551FC">
        <w:rPr>
          <w:rStyle w:val="FootnoteReference"/>
        </w:rPr>
        <w:footnoteRef/>
      </w:r>
      <w:r>
        <w:t xml:space="preserve"> </w:t>
      </w:r>
      <w:r w:rsidRPr="655551FC">
        <w:rPr>
          <w:rFonts w:ascii="Calibri" w:hAnsi="Calibri" w:eastAsia="Calibri" w:cs="Calibri"/>
          <w:color w:val="000000" w:themeColor="text1"/>
          <w:sz w:val="20"/>
          <w:szCs w:val="20"/>
          <w:vertAlign w:val="superscript"/>
          <w:lang w:val="en-AU"/>
        </w:rPr>
        <w:t>2</w:t>
      </w:r>
      <w:r w:rsidRPr="655551FC">
        <w:rPr>
          <w:rFonts w:ascii="Calibri" w:hAnsi="Calibri" w:eastAsia="Calibri" w:cs="Calibri"/>
          <w:color w:val="000000" w:themeColor="text1"/>
          <w:sz w:val="20"/>
          <w:szCs w:val="20"/>
          <w:lang w:val="en-AU"/>
        </w:rPr>
        <w:t xml:space="preserve"> See: </w:t>
      </w:r>
      <w:hyperlink r:id="rId6">
        <w:r w:rsidRPr="655551FC">
          <w:rPr>
            <w:rStyle w:val="Hyperlink"/>
            <w:rFonts w:ascii="Calibri" w:hAnsi="Calibri" w:eastAsia="Calibri" w:cs="Calibri"/>
            <w:sz w:val="20"/>
            <w:szCs w:val="20"/>
            <w:lang w:val="en-AU"/>
          </w:rPr>
          <w:t>https://www.mamamia.com.au/criminalising-coercive-control/</w:t>
        </w:r>
      </w:hyperlink>
      <w:r w:rsidRPr="655551FC">
        <w:rPr>
          <w:rFonts w:ascii="Calibri" w:hAnsi="Calibri" w:eastAsia="Calibri" w:cs="Calibri"/>
          <w:color w:val="000000" w:themeColor="text1"/>
          <w:sz w:val="20"/>
          <w:szCs w:val="20"/>
          <w:lang w:val="en-AU"/>
        </w:rPr>
        <w:t xml:space="preserve"> </w:t>
      </w:r>
      <w:r w:rsidRPr="655551FC">
        <w:t xml:space="preserve"> </w:t>
      </w:r>
    </w:p>
    <w:p w:rsidR="655551FC" w:rsidP="655551FC" w:rsidRDefault="655551FC" w14:paraId="277EF20A" w14:textId="060F3834">
      <w:pPr>
        <w:pStyle w:val="FootnoteText"/>
      </w:pPr>
    </w:p>
  </w:footnote>
  <w:footnote w:id="32">
    <w:p w:rsidR="655551FC" w:rsidP="655551FC" w:rsidRDefault="655551FC" w14:paraId="3C0858E9" w14:textId="32B0D290">
      <w:pPr>
        <w:pStyle w:val="FootnoteText"/>
        <w:rPr>
          <w:rFonts w:eastAsiaTheme="minorEastAsia"/>
          <w:sz w:val="22"/>
          <w:szCs w:val="22"/>
          <w:highlight w:val="yellow"/>
          <w:lang w:val="en-AU"/>
        </w:rPr>
      </w:pPr>
      <w:r w:rsidRPr="655551FC">
        <w:rPr>
          <w:rStyle w:val="FootnoteReference"/>
        </w:rPr>
        <w:footnoteRef/>
      </w:r>
      <w:r>
        <w:t xml:space="preserve"> </w:t>
      </w:r>
      <w:r w:rsidRPr="655551FC">
        <w:rPr>
          <w:rFonts w:eastAsiaTheme="minorEastAsia"/>
          <w:lang w:val="en-AU"/>
        </w:rPr>
        <w:t>Healey, L. (2013). Voices Against Violence: Paper 2: Current Issues in Understanding and Responding to Violence Against Women with Disabilities</w:t>
      </w:r>
    </w:p>
  </w:footnote>
  <w:footnote w:id="33">
    <w:p w:rsidR="655551FC" w:rsidP="655551FC" w:rsidRDefault="655551FC" w14:paraId="49594079" w14:textId="6417DC70">
      <w:pPr>
        <w:rPr>
          <w:sz w:val="20"/>
          <w:szCs w:val="20"/>
        </w:rPr>
      </w:pPr>
      <w:r w:rsidRPr="655551FC">
        <w:rPr>
          <w:rStyle w:val="FootnoteReference"/>
          <w:color w:val="000000" w:themeColor="text1"/>
          <w:sz w:val="20"/>
          <w:szCs w:val="20"/>
        </w:rPr>
        <w:footnoteRef/>
      </w:r>
      <w:r w:rsidRPr="655551FC">
        <w:rPr>
          <w:color w:val="000000" w:themeColor="text1"/>
          <w:sz w:val="20"/>
          <w:szCs w:val="20"/>
        </w:rPr>
        <w:t xml:space="preserve"> Gillespie, E. (2022) Fewer than 20% of alleged breaches of Queensland domestic violence orders result in charges, Retrieved from: </w:t>
      </w:r>
      <w:hyperlink r:id="rId7">
        <w:r w:rsidRPr="655551FC">
          <w:rPr>
            <w:rStyle w:val="Hyperlink"/>
            <w:sz w:val="20"/>
            <w:szCs w:val="20"/>
          </w:rPr>
          <w:t>Fewer than 20% of alleged breaches of Queensland domestic violence orders result in charges | Queensland | The Guardian</w:t>
        </w:r>
      </w:hyperlink>
    </w:p>
    <w:p w:rsidR="655551FC" w:rsidP="655551FC" w:rsidRDefault="655551FC" w14:paraId="70306E43" w14:textId="4DC2EE29">
      <w:pPr>
        <w:pStyle w:val="FootnoteText"/>
      </w:pPr>
    </w:p>
  </w:footnote>
  <w:footnote w:id="34">
    <w:p w:rsidR="655551FC" w:rsidP="655551FC" w:rsidRDefault="655551FC" w14:paraId="4238EB65" w14:textId="61AE466B">
      <w:r w:rsidRPr="655551FC">
        <w:rPr>
          <w:rStyle w:val="FootnoteReference"/>
          <w:color w:val="000000" w:themeColor="text1"/>
          <w:sz w:val="20"/>
          <w:szCs w:val="20"/>
        </w:rPr>
        <w:footnoteRef/>
      </w:r>
      <w:r w:rsidRPr="655551FC">
        <w:rPr>
          <w:color w:val="000000" w:themeColor="text1"/>
          <w:sz w:val="20"/>
          <w:szCs w:val="20"/>
        </w:rPr>
        <w:t xml:space="preserve"> Topsfield, J. (2021).  Do </w:t>
      </w:r>
      <w:proofErr w:type="spellStart"/>
      <w:r w:rsidRPr="655551FC">
        <w:rPr>
          <w:color w:val="000000" w:themeColor="text1"/>
          <w:sz w:val="20"/>
          <w:szCs w:val="20"/>
        </w:rPr>
        <w:t>behaviour</w:t>
      </w:r>
      <w:proofErr w:type="spellEnd"/>
      <w:r w:rsidRPr="655551FC">
        <w:rPr>
          <w:color w:val="000000" w:themeColor="text1"/>
          <w:sz w:val="20"/>
          <w:szCs w:val="20"/>
        </w:rPr>
        <w:t xml:space="preserve"> change programs stop men being violent? Retrieved from:</w:t>
      </w:r>
      <w:r>
        <w:t xml:space="preserve"> </w:t>
      </w:r>
      <w:hyperlink r:id="rId8">
        <w:r w:rsidRPr="655551FC">
          <w:rPr>
            <w:rStyle w:val="Hyperlink"/>
            <w:sz w:val="20"/>
            <w:szCs w:val="20"/>
          </w:rPr>
          <w:t xml:space="preserve">Victoria domestic violence: Do men’s </w:t>
        </w:r>
        <w:proofErr w:type="spellStart"/>
        <w:r w:rsidRPr="655551FC">
          <w:rPr>
            <w:rStyle w:val="Hyperlink"/>
            <w:sz w:val="20"/>
            <w:szCs w:val="20"/>
          </w:rPr>
          <w:t>behaviour</w:t>
        </w:r>
        <w:proofErr w:type="spellEnd"/>
        <w:r w:rsidRPr="655551FC">
          <w:rPr>
            <w:rStyle w:val="Hyperlink"/>
            <w:sz w:val="20"/>
            <w:szCs w:val="20"/>
          </w:rPr>
          <w:t xml:space="preserve"> programs work? (theage.com.au)</w:t>
        </w:r>
      </w:hyperlink>
    </w:p>
  </w:footnote>
  <w:footnote w:id="35">
    <w:p w:rsidR="655551FC" w:rsidP="655551FC" w:rsidRDefault="655551FC" w14:paraId="43C76337" w14:textId="2BEF0D75">
      <w:pPr>
        <w:pStyle w:val="FootnoteText"/>
      </w:pPr>
      <w:r w:rsidRPr="655551FC">
        <w:rPr>
          <w:rStyle w:val="FootnoteReference"/>
        </w:rPr>
        <w:footnoteRef/>
      </w:r>
      <w:r>
        <w:t xml:space="preserve"> </w:t>
      </w:r>
      <w:r w:rsidRPr="655551FC">
        <w:rPr>
          <w:rFonts w:ascii="Calibri" w:hAnsi="Calibri" w:eastAsia="Calibri" w:cs="Calibri"/>
          <w:color w:val="000000" w:themeColor="text1"/>
          <w:lang w:val="en-AU"/>
        </w:rPr>
        <w:t>Adapted from Queenslanders with Disability Network, Recommendations to protect people with disability experiencing Domestic Violence during COVID-19 phases, provided to Minister Farmer Minister for</w:t>
      </w:r>
      <w:r w:rsidRPr="655551FC">
        <w:rPr>
          <w:rFonts w:ascii="Calibri" w:hAnsi="Calibri" w:eastAsia="Calibri" w:cs="Calibri"/>
          <w:color w:val="4D5156"/>
          <w:lang w:val="en-AU"/>
        </w:rPr>
        <w:t xml:space="preserve"> Child Safety, Youth and Women and </w:t>
      </w:r>
      <w:r w:rsidRPr="655551FC">
        <w:rPr>
          <w:rStyle w:val="Emphasis"/>
          <w:rFonts w:ascii="Calibri" w:hAnsi="Calibri" w:eastAsia="Calibri" w:cs="Calibri"/>
          <w:i w:val="0"/>
          <w:iCs w:val="0"/>
          <w:color w:val="5F6368"/>
          <w:lang w:val="en-AU"/>
        </w:rPr>
        <w:t>Minister</w:t>
      </w:r>
      <w:r w:rsidRPr="655551FC">
        <w:rPr>
          <w:rFonts w:ascii="Calibri" w:hAnsi="Calibri" w:eastAsia="Calibri" w:cs="Calibri"/>
          <w:color w:val="4D5156"/>
          <w:lang w:val="en-AU"/>
        </w:rPr>
        <w:t> for the Prevention of Domestic and Family Violence</w:t>
      </w:r>
    </w:p>
    <w:p w:rsidR="655551FC" w:rsidP="655551FC" w:rsidRDefault="655551FC" w14:paraId="0746B14E" w14:textId="094FD20A">
      <w:pPr>
        <w:pStyle w:val="FootnoteText"/>
      </w:pPr>
    </w:p>
  </w:footnote>
  <w:footnote w:id="36">
    <w:p w:rsidR="655551FC" w:rsidP="655551FC" w:rsidRDefault="655551FC" w14:paraId="68EC5431" w14:textId="2DAC6247">
      <w:pPr>
        <w:pStyle w:val="FootnoteText"/>
      </w:pPr>
      <w:r w:rsidRPr="655551FC">
        <w:rPr>
          <w:rStyle w:val="FootnoteReference"/>
        </w:rPr>
        <w:footnoteRef/>
      </w:r>
      <w:r>
        <w:t xml:space="preserve"> </w:t>
      </w:r>
      <w:r w:rsidRPr="655551FC">
        <w:rPr>
          <w:rFonts w:ascii="Calibri" w:hAnsi="Calibri" w:eastAsia="Calibri" w:cs="Calibri"/>
          <w:color w:val="000000" w:themeColor="text1"/>
          <w:lang w:val="en-AU"/>
        </w:rPr>
        <w:t xml:space="preserve">Restrictive practices refer to a range of practices to restrict a person’s movement and/ behaviour and can </w:t>
      </w:r>
      <w:r w:rsidRPr="655551FC">
        <w:rPr>
          <w:rFonts w:ascii="Calibri" w:hAnsi="Calibri" w:eastAsia="Calibri" w:cs="Calibri"/>
          <w:color w:val="202124"/>
          <w:lang w:val="en-AU"/>
        </w:rPr>
        <w:t>include containment, seclusion, physical restraint, mechanical restraint, chemical restraint and restricting access. These practices are required to be documented and used in conjunction with a behaviour support plan.</w:t>
      </w:r>
    </w:p>
    <w:p w:rsidR="655551FC" w:rsidP="655551FC" w:rsidRDefault="655551FC" w14:paraId="4EA1FDFB" w14:textId="03198E8C">
      <w:pPr>
        <w:pStyle w:val="FootnoteText"/>
      </w:pPr>
    </w:p>
  </w:footnote>
  <w:footnote w:id="37">
    <w:p w:rsidR="655551FC" w:rsidP="655551FC" w:rsidRDefault="655551FC" w14:paraId="28E049BB" w14:textId="595EE628">
      <w:pPr>
        <w:pStyle w:val="FootnoteText"/>
      </w:pPr>
      <w:r w:rsidRPr="655551FC">
        <w:rPr>
          <w:rStyle w:val="FootnoteReference"/>
        </w:rPr>
        <w:footnoteRef/>
      </w:r>
      <w:r>
        <w:t xml:space="preserve"> </w:t>
      </w:r>
      <w:r w:rsidRPr="655551FC">
        <w:rPr>
          <w:rFonts w:ascii="Calibri" w:hAnsi="Calibri" w:eastAsia="Calibri" w:cs="Calibri"/>
          <w:color w:val="000000" w:themeColor="text1"/>
          <w:lang w:val="en-AU"/>
        </w:rPr>
        <w:t xml:space="preserve">Workplace health and safety can often be cited as a reason for not doing a particular action. In some </w:t>
      </w:r>
      <w:proofErr w:type="gramStart"/>
      <w:r w:rsidRPr="655551FC">
        <w:rPr>
          <w:rFonts w:ascii="Calibri" w:hAnsi="Calibri" w:eastAsia="Calibri" w:cs="Calibri"/>
          <w:color w:val="000000" w:themeColor="text1"/>
          <w:lang w:val="en-AU"/>
        </w:rPr>
        <w:t>instances</w:t>
      </w:r>
      <w:proofErr w:type="gramEnd"/>
      <w:r w:rsidRPr="655551FC">
        <w:rPr>
          <w:rFonts w:ascii="Calibri" w:hAnsi="Calibri" w:eastAsia="Calibri" w:cs="Calibri"/>
          <w:color w:val="000000" w:themeColor="text1"/>
          <w:lang w:val="en-AU"/>
        </w:rPr>
        <w:t xml:space="preserve"> this can result in a person not having their personal care needs met or experiencing limitations of their freedom. For example, during a Disability Royal Commission Public Hearing, a witness outlined the situation of her daughter, who was not provided with support to shave her legs because the group home policy deemed it as a risk, although support workers assisted men to shave their faces. See: Disabled People’s Organisations Australia and the National Women’s Alliances, The Status of Women and Girls with Disability in Australia, op. cit., PP. 23-28. Available at: http://wwda.org.au/wp-content/ uploads/2019/12/The-Status-of-Women-and-Girls-with-Disability-Asutralia.pdf   </w:t>
      </w:r>
      <w:r w:rsidRPr="655551FC">
        <w:t xml:space="preserve"> </w:t>
      </w:r>
    </w:p>
    <w:p w:rsidR="655551FC" w:rsidP="655551FC" w:rsidRDefault="655551FC" w14:paraId="33AB8ECE" w14:textId="1B92DB6E">
      <w:pPr>
        <w:pStyle w:val="FootnoteText"/>
      </w:pPr>
    </w:p>
  </w:footnote>
  <w:footnote w:id="38">
    <w:p w:rsidR="655551FC" w:rsidP="655551FC" w:rsidRDefault="655551FC" w14:paraId="33B6DE9D" w14:textId="179C7BFA">
      <w:pPr>
        <w:pStyle w:val="FootnoteText"/>
      </w:pPr>
      <w:r w:rsidRPr="655551FC">
        <w:rPr>
          <w:rStyle w:val="FootnoteReference"/>
        </w:rPr>
        <w:footnoteRef/>
      </w:r>
      <w:r>
        <w:t xml:space="preserve"> WWILD (2021). WWILD Sexual Violence Prevention Association Inc. Submission to the Women’s Safety and Justice Taskforce. Response to Discussion Paper 1, pg. 7</w:t>
      </w:r>
    </w:p>
    <w:p w:rsidR="655551FC" w:rsidP="655551FC" w:rsidRDefault="655551FC" w14:paraId="089F27D7" w14:textId="314F1BFF">
      <w:pPr>
        <w:pStyle w:val="FootnoteText"/>
      </w:pPr>
    </w:p>
    <w:p w:rsidR="655551FC" w:rsidP="655551FC" w:rsidRDefault="655551FC" w14:paraId="49467099" w14:textId="7E68E3C4">
      <w:pPr>
        <w:pStyle w:val="FootnoteText"/>
      </w:pPr>
    </w:p>
  </w:footnote>
  <w:footnote w:id="39">
    <w:p w:rsidR="655551FC" w:rsidP="655551FC" w:rsidRDefault="655551FC" w14:paraId="65E08AD6" w14:textId="0EE03E56">
      <w:pPr>
        <w:pStyle w:val="FootnoteText"/>
      </w:pPr>
      <w:r w:rsidRPr="655551FC">
        <w:rPr>
          <w:rStyle w:val="FootnoteReference"/>
        </w:rPr>
        <w:footnoteRef/>
      </w:r>
      <w:r>
        <w:t xml:space="preserve"> WWILD (2021). WWILD Sexual Violence Prevention Association Inc. Submission to the Women’s Safety and Justice Taskforce. Response to Discussion Paper 1, pg. 7</w:t>
      </w:r>
    </w:p>
    <w:p w:rsidR="655551FC" w:rsidP="655551FC" w:rsidRDefault="655551FC" w14:paraId="3551EFF6" w14:textId="465C7B8E">
      <w:pPr>
        <w:pStyle w:val="FootnoteText"/>
      </w:pPr>
    </w:p>
  </w:footnote>
</w:footnotes>
</file>

<file path=word/intelligence2.xml><?xml version="1.0" encoding="utf-8"?>
<int2:intelligence xmlns:int2="http://schemas.microsoft.com/office/intelligence/2020/intelligence" xmlns:oel="http://schemas.microsoft.com/office/2019/extlst">
  <int2:observations>
    <int2:textHash int2:hashCode="63rDgfzL/hb6ty" int2:id="EA5zaeDM">
      <int2:state int2:value="Rejected" int2:type="LegacyProofing"/>
    </int2:textHash>
    <int2:textHash int2:hashCode="HCr/dPu9W5B8KL" int2:id="NKbRG45w">
      <int2:state int2:value="Rejected" int2:type="LegacyProofing"/>
    </int2:textHash>
    <int2:textHash int2:hashCode="3k6Yw3Y4nizSbc" int2:id="RDIaFaEY">
      <int2:state int2:value="Rejected" int2:type="LegacyProofing"/>
    </int2:textHash>
    <int2:bookmark int2:bookmarkName="_Int_FtD7BBKk" int2:invalidationBookmarkName="" int2:hashCode="CvKHRr8t+RaFKl" int2:id="0Pt95pQh">
      <int2:state int2:value="Rejected" int2:type="LegacyProofing"/>
    </int2:bookmark>
    <int2:bookmark int2:bookmarkName="_Int_jJuEHISR" int2:invalidationBookmarkName="" int2:hashCode="K49GgliErNnNif" int2:id="OYm0F6j0">
      <int2:state int2:value="Rejected" int2:type="LegacyProofing"/>
    </int2:bookmark>
    <int2:bookmark int2:bookmarkName="_Int_ExsIJauu" int2:invalidationBookmarkName="" int2:hashCode="tH82PitDDAZH8U" int2:id="T2vggfE3">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9879A"/>
    <w:multiLevelType w:val="hybridMultilevel"/>
    <w:tmpl w:val="65168EF8"/>
    <w:lvl w:ilvl="0" w:tplc="52305EB0">
      <w:start w:val="1"/>
      <w:numFmt w:val="bullet"/>
      <w:lvlText w:val="-"/>
      <w:lvlJc w:val="left"/>
      <w:pPr>
        <w:ind w:left="720" w:hanging="360"/>
      </w:pPr>
      <w:rPr>
        <w:rFonts w:hint="default" w:ascii="Calibri" w:hAnsi="Calibri"/>
      </w:rPr>
    </w:lvl>
    <w:lvl w:ilvl="1" w:tplc="D8FCB95A">
      <w:start w:val="1"/>
      <w:numFmt w:val="bullet"/>
      <w:lvlText w:val="o"/>
      <w:lvlJc w:val="left"/>
      <w:pPr>
        <w:ind w:left="1440" w:hanging="360"/>
      </w:pPr>
      <w:rPr>
        <w:rFonts w:hint="default" w:ascii="Courier New" w:hAnsi="Courier New"/>
      </w:rPr>
    </w:lvl>
    <w:lvl w:ilvl="2" w:tplc="4C76A0B2">
      <w:start w:val="1"/>
      <w:numFmt w:val="bullet"/>
      <w:lvlText w:val=""/>
      <w:lvlJc w:val="left"/>
      <w:pPr>
        <w:ind w:left="2160" w:hanging="360"/>
      </w:pPr>
      <w:rPr>
        <w:rFonts w:hint="default" w:ascii="Wingdings" w:hAnsi="Wingdings"/>
      </w:rPr>
    </w:lvl>
    <w:lvl w:ilvl="3" w:tplc="5EC886B0">
      <w:start w:val="1"/>
      <w:numFmt w:val="bullet"/>
      <w:lvlText w:val=""/>
      <w:lvlJc w:val="left"/>
      <w:pPr>
        <w:ind w:left="2880" w:hanging="360"/>
      </w:pPr>
      <w:rPr>
        <w:rFonts w:hint="default" w:ascii="Symbol" w:hAnsi="Symbol"/>
      </w:rPr>
    </w:lvl>
    <w:lvl w:ilvl="4" w:tplc="A162A038">
      <w:start w:val="1"/>
      <w:numFmt w:val="bullet"/>
      <w:lvlText w:val="o"/>
      <w:lvlJc w:val="left"/>
      <w:pPr>
        <w:ind w:left="3600" w:hanging="360"/>
      </w:pPr>
      <w:rPr>
        <w:rFonts w:hint="default" w:ascii="Courier New" w:hAnsi="Courier New"/>
      </w:rPr>
    </w:lvl>
    <w:lvl w:ilvl="5" w:tplc="1D2C92E8">
      <w:start w:val="1"/>
      <w:numFmt w:val="bullet"/>
      <w:lvlText w:val=""/>
      <w:lvlJc w:val="left"/>
      <w:pPr>
        <w:ind w:left="4320" w:hanging="360"/>
      </w:pPr>
      <w:rPr>
        <w:rFonts w:hint="default" w:ascii="Wingdings" w:hAnsi="Wingdings"/>
      </w:rPr>
    </w:lvl>
    <w:lvl w:ilvl="6" w:tplc="46B0416C">
      <w:start w:val="1"/>
      <w:numFmt w:val="bullet"/>
      <w:lvlText w:val=""/>
      <w:lvlJc w:val="left"/>
      <w:pPr>
        <w:ind w:left="5040" w:hanging="360"/>
      </w:pPr>
      <w:rPr>
        <w:rFonts w:hint="default" w:ascii="Symbol" w:hAnsi="Symbol"/>
      </w:rPr>
    </w:lvl>
    <w:lvl w:ilvl="7" w:tplc="259A0B8C">
      <w:start w:val="1"/>
      <w:numFmt w:val="bullet"/>
      <w:lvlText w:val="o"/>
      <w:lvlJc w:val="left"/>
      <w:pPr>
        <w:ind w:left="5760" w:hanging="360"/>
      </w:pPr>
      <w:rPr>
        <w:rFonts w:hint="default" w:ascii="Courier New" w:hAnsi="Courier New"/>
      </w:rPr>
    </w:lvl>
    <w:lvl w:ilvl="8" w:tplc="3C2A8B4E">
      <w:start w:val="1"/>
      <w:numFmt w:val="bullet"/>
      <w:lvlText w:val=""/>
      <w:lvlJc w:val="left"/>
      <w:pPr>
        <w:ind w:left="6480" w:hanging="360"/>
      </w:pPr>
      <w:rPr>
        <w:rFonts w:hint="default" w:ascii="Wingdings" w:hAnsi="Wingdings"/>
      </w:rPr>
    </w:lvl>
  </w:abstractNum>
  <w:abstractNum w:abstractNumId="1" w15:restartNumberingAfterBreak="0">
    <w:nsid w:val="0A85DC98"/>
    <w:multiLevelType w:val="hybridMultilevel"/>
    <w:tmpl w:val="47FC044C"/>
    <w:lvl w:ilvl="0" w:tplc="3EB897F0">
      <w:start w:val="1"/>
      <w:numFmt w:val="bullet"/>
      <w:lvlText w:val=""/>
      <w:lvlJc w:val="left"/>
      <w:pPr>
        <w:ind w:left="720" w:hanging="360"/>
      </w:pPr>
      <w:rPr>
        <w:rFonts w:hint="default" w:ascii="Symbol" w:hAnsi="Symbol"/>
      </w:rPr>
    </w:lvl>
    <w:lvl w:ilvl="1" w:tplc="59021440">
      <w:start w:val="1"/>
      <w:numFmt w:val="bullet"/>
      <w:lvlText w:val="o"/>
      <w:lvlJc w:val="left"/>
      <w:pPr>
        <w:ind w:left="1440" w:hanging="360"/>
      </w:pPr>
      <w:rPr>
        <w:rFonts w:hint="default" w:ascii="Courier New" w:hAnsi="Courier New"/>
      </w:rPr>
    </w:lvl>
    <w:lvl w:ilvl="2" w:tplc="56020B4A">
      <w:start w:val="1"/>
      <w:numFmt w:val="bullet"/>
      <w:lvlText w:val=""/>
      <w:lvlJc w:val="left"/>
      <w:pPr>
        <w:ind w:left="2160" w:hanging="360"/>
      </w:pPr>
      <w:rPr>
        <w:rFonts w:hint="default" w:ascii="Wingdings" w:hAnsi="Wingdings"/>
      </w:rPr>
    </w:lvl>
    <w:lvl w:ilvl="3" w:tplc="60622130">
      <w:start w:val="1"/>
      <w:numFmt w:val="bullet"/>
      <w:lvlText w:val=""/>
      <w:lvlJc w:val="left"/>
      <w:pPr>
        <w:ind w:left="2880" w:hanging="360"/>
      </w:pPr>
      <w:rPr>
        <w:rFonts w:hint="default" w:ascii="Symbol" w:hAnsi="Symbol"/>
      </w:rPr>
    </w:lvl>
    <w:lvl w:ilvl="4" w:tplc="B9629188">
      <w:start w:val="1"/>
      <w:numFmt w:val="bullet"/>
      <w:lvlText w:val="o"/>
      <w:lvlJc w:val="left"/>
      <w:pPr>
        <w:ind w:left="3600" w:hanging="360"/>
      </w:pPr>
      <w:rPr>
        <w:rFonts w:hint="default" w:ascii="Courier New" w:hAnsi="Courier New"/>
      </w:rPr>
    </w:lvl>
    <w:lvl w:ilvl="5" w:tplc="B8008AD6">
      <w:start w:val="1"/>
      <w:numFmt w:val="bullet"/>
      <w:lvlText w:val=""/>
      <w:lvlJc w:val="left"/>
      <w:pPr>
        <w:ind w:left="4320" w:hanging="360"/>
      </w:pPr>
      <w:rPr>
        <w:rFonts w:hint="default" w:ascii="Wingdings" w:hAnsi="Wingdings"/>
      </w:rPr>
    </w:lvl>
    <w:lvl w:ilvl="6" w:tplc="B9DCC868">
      <w:start w:val="1"/>
      <w:numFmt w:val="bullet"/>
      <w:lvlText w:val=""/>
      <w:lvlJc w:val="left"/>
      <w:pPr>
        <w:ind w:left="5040" w:hanging="360"/>
      </w:pPr>
      <w:rPr>
        <w:rFonts w:hint="default" w:ascii="Symbol" w:hAnsi="Symbol"/>
      </w:rPr>
    </w:lvl>
    <w:lvl w:ilvl="7" w:tplc="C570DF56">
      <w:start w:val="1"/>
      <w:numFmt w:val="bullet"/>
      <w:lvlText w:val="o"/>
      <w:lvlJc w:val="left"/>
      <w:pPr>
        <w:ind w:left="5760" w:hanging="360"/>
      </w:pPr>
      <w:rPr>
        <w:rFonts w:hint="default" w:ascii="Courier New" w:hAnsi="Courier New"/>
      </w:rPr>
    </w:lvl>
    <w:lvl w:ilvl="8" w:tplc="7ECA6CBE">
      <w:start w:val="1"/>
      <w:numFmt w:val="bullet"/>
      <w:lvlText w:val=""/>
      <w:lvlJc w:val="left"/>
      <w:pPr>
        <w:ind w:left="6480" w:hanging="360"/>
      </w:pPr>
      <w:rPr>
        <w:rFonts w:hint="default" w:ascii="Wingdings" w:hAnsi="Wingdings"/>
      </w:rPr>
    </w:lvl>
  </w:abstractNum>
  <w:abstractNum w:abstractNumId="2" w15:restartNumberingAfterBreak="0">
    <w:nsid w:val="0B449D86"/>
    <w:multiLevelType w:val="hybridMultilevel"/>
    <w:tmpl w:val="59047606"/>
    <w:lvl w:ilvl="0" w:tplc="4A9CB26E">
      <w:start w:val="1"/>
      <w:numFmt w:val="bullet"/>
      <w:lvlText w:val="-"/>
      <w:lvlJc w:val="left"/>
      <w:pPr>
        <w:ind w:left="720" w:hanging="360"/>
      </w:pPr>
      <w:rPr>
        <w:rFonts w:hint="default" w:ascii="Calibri" w:hAnsi="Calibri"/>
      </w:rPr>
    </w:lvl>
    <w:lvl w:ilvl="1" w:tplc="C6125D7A">
      <w:start w:val="1"/>
      <w:numFmt w:val="bullet"/>
      <w:lvlText w:val="o"/>
      <w:lvlJc w:val="left"/>
      <w:pPr>
        <w:ind w:left="1440" w:hanging="360"/>
      </w:pPr>
      <w:rPr>
        <w:rFonts w:hint="default" w:ascii="Courier New" w:hAnsi="Courier New"/>
      </w:rPr>
    </w:lvl>
    <w:lvl w:ilvl="2" w:tplc="97E8201C">
      <w:start w:val="1"/>
      <w:numFmt w:val="bullet"/>
      <w:lvlText w:val=""/>
      <w:lvlJc w:val="left"/>
      <w:pPr>
        <w:ind w:left="2160" w:hanging="360"/>
      </w:pPr>
      <w:rPr>
        <w:rFonts w:hint="default" w:ascii="Wingdings" w:hAnsi="Wingdings"/>
      </w:rPr>
    </w:lvl>
    <w:lvl w:ilvl="3" w:tplc="534E3FAA">
      <w:start w:val="1"/>
      <w:numFmt w:val="bullet"/>
      <w:lvlText w:val=""/>
      <w:lvlJc w:val="left"/>
      <w:pPr>
        <w:ind w:left="2880" w:hanging="360"/>
      </w:pPr>
      <w:rPr>
        <w:rFonts w:hint="default" w:ascii="Symbol" w:hAnsi="Symbol"/>
      </w:rPr>
    </w:lvl>
    <w:lvl w:ilvl="4" w:tplc="E168D932">
      <w:start w:val="1"/>
      <w:numFmt w:val="bullet"/>
      <w:lvlText w:val="o"/>
      <w:lvlJc w:val="left"/>
      <w:pPr>
        <w:ind w:left="3600" w:hanging="360"/>
      </w:pPr>
      <w:rPr>
        <w:rFonts w:hint="default" w:ascii="Courier New" w:hAnsi="Courier New"/>
      </w:rPr>
    </w:lvl>
    <w:lvl w:ilvl="5" w:tplc="F49A54F4">
      <w:start w:val="1"/>
      <w:numFmt w:val="bullet"/>
      <w:lvlText w:val=""/>
      <w:lvlJc w:val="left"/>
      <w:pPr>
        <w:ind w:left="4320" w:hanging="360"/>
      </w:pPr>
      <w:rPr>
        <w:rFonts w:hint="default" w:ascii="Wingdings" w:hAnsi="Wingdings"/>
      </w:rPr>
    </w:lvl>
    <w:lvl w:ilvl="6" w:tplc="657A8B96">
      <w:start w:val="1"/>
      <w:numFmt w:val="bullet"/>
      <w:lvlText w:val=""/>
      <w:lvlJc w:val="left"/>
      <w:pPr>
        <w:ind w:left="5040" w:hanging="360"/>
      </w:pPr>
      <w:rPr>
        <w:rFonts w:hint="default" w:ascii="Symbol" w:hAnsi="Symbol"/>
      </w:rPr>
    </w:lvl>
    <w:lvl w:ilvl="7" w:tplc="64080912">
      <w:start w:val="1"/>
      <w:numFmt w:val="bullet"/>
      <w:lvlText w:val="o"/>
      <w:lvlJc w:val="left"/>
      <w:pPr>
        <w:ind w:left="5760" w:hanging="360"/>
      </w:pPr>
      <w:rPr>
        <w:rFonts w:hint="default" w:ascii="Courier New" w:hAnsi="Courier New"/>
      </w:rPr>
    </w:lvl>
    <w:lvl w:ilvl="8" w:tplc="42727D78">
      <w:start w:val="1"/>
      <w:numFmt w:val="bullet"/>
      <w:lvlText w:val=""/>
      <w:lvlJc w:val="left"/>
      <w:pPr>
        <w:ind w:left="6480" w:hanging="360"/>
      </w:pPr>
      <w:rPr>
        <w:rFonts w:hint="default" w:ascii="Wingdings" w:hAnsi="Wingdings"/>
      </w:rPr>
    </w:lvl>
  </w:abstractNum>
  <w:abstractNum w:abstractNumId="3" w15:restartNumberingAfterBreak="0">
    <w:nsid w:val="16509BB4"/>
    <w:multiLevelType w:val="hybridMultilevel"/>
    <w:tmpl w:val="A0B6E570"/>
    <w:lvl w:ilvl="0" w:tplc="9A7AD4E4">
      <w:start w:val="1"/>
      <w:numFmt w:val="bullet"/>
      <w:lvlText w:val="-"/>
      <w:lvlJc w:val="left"/>
      <w:pPr>
        <w:ind w:left="720" w:hanging="360"/>
      </w:pPr>
      <w:rPr>
        <w:rFonts w:hint="default" w:ascii="Calibri" w:hAnsi="Calibri"/>
      </w:rPr>
    </w:lvl>
    <w:lvl w:ilvl="1" w:tplc="D12AEB44">
      <w:start w:val="1"/>
      <w:numFmt w:val="bullet"/>
      <w:lvlText w:val="o"/>
      <w:lvlJc w:val="left"/>
      <w:pPr>
        <w:ind w:left="1440" w:hanging="360"/>
      </w:pPr>
      <w:rPr>
        <w:rFonts w:hint="default" w:ascii="Courier New" w:hAnsi="Courier New"/>
      </w:rPr>
    </w:lvl>
    <w:lvl w:ilvl="2" w:tplc="24D8E300">
      <w:start w:val="1"/>
      <w:numFmt w:val="bullet"/>
      <w:lvlText w:val=""/>
      <w:lvlJc w:val="left"/>
      <w:pPr>
        <w:ind w:left="2160" w:hanging="360"/>
      </w:pPr>
      <w:rPr>
        <w:rFonts w:hint="default" w:ascii="Wingdings" w:hAnsi="Wingdings"/>
      </w:rPr>
    </w:lvl>
    <w:lvl w:ilvl="3" w:tplc="2ED2AF3E">
      <w:start w:val="1"/>
      <w:numFmt w:val="bullet"/>
      <w:lvlText w:val=""/>
      <w:lvlJc w:val="left"/>
      <w:pPr>
        <w:ind w:left="2880" w:hanging="360"/>
      </w:pPr>
      <w:rPr>
        <w:rFonts w:hint="default" w:ascii="Symbol" w:hAnsi="Symbol"/>
      </w:rPr>
    </w:lvl>
    <w:lvl w:ilvl="4" w:tplc="6A2E0890">
      <w:start w:val="1"/>
      <w:numFmt w:val="bullet"/>
      <w:lvlText w:val="o"/>
      <w:lvlJc w:val="left"/>
      <w:pPr>
        <w:ind w:left="3600" w:hanging="360"/>
      </w:pPr>
      <w:rPr>
        <w:rFonts w:hint="default" w:ascii="Courier New" w:hAnsi="Courier New"/>
      </w:rPr>
    </w:lvl>
    <w:lvl w:ilvl="5" w:tplc="000AC43E">
      <w:start w:val="1"/>
      <w:numFmt w:val="bullet"/>
      <w:lvlText w:val=""/>
      <w:lvlJc w:val="left"/>
      <w:pPr>
        <w:ind w:left="4320" w:hanging="360"/>
      </w:pPr>
      <w:rPr>
        <w:rFonts w:hint="default" w:ascii="Wingdings" w:hAnsi="Wingdings"/>
      </w:rPr>
    </w:lvl>
    <w:lvl w:ilvl="6" w:tplc="34E46F70">
      <w:start w:val="1"/>
      <w:numFmt w:val="bullet"/>
      <w:lvlText w:val=""/>
      <w:lvlJc w:val="left"/>
      <w:pPr>
        <w:ind w:left="5040" w:hanging="360"/>
      </w:pPr>
      <w:rPr>
        <w:rFonts w:hint="default" w:ascii="Symbol" w:hAnsi="Symbol"/>
      </w:rPr>
    </w:lvl>
    <w:lvl w:ilvl="7" w:tplc="9A402FEA">
      <w:start w:val="1"/>
      <w:numFmt w:val="bullet"/>
      <w:lvlText w:val="o"/>
      <w:lvlJc w:val="left"/>
      <w:pPr>
        <w:ind w:left="5760" w:hanging="360"/>
      </w:pPr>
      <w:rPr>
        <w:rFonts w:hint="default" w:ascii="Courier New" w:hAnsi="Courier New"/>
      </w:rPr>
    </w:lvl>
    <w:lvl w:ilvl="8" w:tplc="6B4EE8C2">
      <w:start w:val="1"/>
      <w:numFmt w:val="bullet"/>
      <w:lvlText w:val=""/>
      <w:lvlJc w:val="left"/>
      <w:pPr>
        <w:ind w:left="6480" w:hanging="360"/>
      </w:pPr>
      <w:rPr>
        <w:rFonts w:hint="default" w:ascii="Wingdings" w:hAnsi="Wingdings"/>
      </w:rPr>
    </w:lvl>
  </w:abstractNum>
  <w:abstractNum w:abstractNumId="4" w15:restartNumberingAfterBreak="0">
    <w:nsid w:val="18A9CE24"/>
    <w:multiLevelType w:val="hybridMultilevel"/>
    <w:tmpl w:val="388811D6"/>
    <w:lvl w:ilvl="0" w:tplc="96EC475E">
      <w:start w:val="1"/>
      <w:numFmt w:val="bullet"/>
      <w:lvlText w:val="-"/>
      <w:lvlJc w:val="left"/>
      <w:pPr>
        <w:ind w:left="720" w:hanging="360"/>
      </w:pPr>
      <w:rPr>
        <w:rFonts w:hint="default" w:ascii="Calibri" w:hAnsi="Calibri"/>
      </w:rPr>
    </w:lvl>
    <w:lvl w:ilvl="1" w:tplc="469650B2">
      <w:start w:val="1"/>
      <w:numFmt w:val="bullet"/>
      <w:lvlText w:val="o"/>
      <w:lvlJc w:val="left"/>
      <w:pPr>
        <w:ind w:left="1440" w:hanging="360"/>
      </w:pPr>
      <w:rPr>
        <w:rFonts w:hint="default" w:ascii="Courier New" w:hAnsi="Courier New"/>
      </w:rPr>
    </w:lvl>
    <w:lvl w:ilvl="2" w:tplc="13C49DDE">
      <w:start w:val="1"/>
      <w:numFmt w:val="bullet"/>
      <w:lvlText w:val=""/>
      <w:lvlJc w:val="left"/>
      <w:pPr>
        <w:ind w:left="2160" w:hanging="360"/>
      </w:pPr>
      <w:rPr>
        <w:rFonts w:hint="default" w:ascii="Wingdings" w:hAnsi="Wingdings"/>
      </w:rPr>
    </w:lvl>
    <w:lvl w:ilvl="3" w:tplc="BD8E9E7A">
      <w:start w:val="1"/>
      <w:numFmt w:val="bullet"/>
      <w:lvlText w:val=""/>
      <w:lvlJc w:val="left"/>
      <w:pPr>
        <w:ind w:left="2880" w:hanging="360"/>
      </w:pPr>
      <w:rPr>
        <w:rFonts w:hint="default" w:ascii="Symbol" w:hAnsi="Symbol"/>
      </w:rPr>
    </w:lvl>
    <w:lvl w:ilvl="4" w:tplc="59B29106">
      <w:start w:val="1"/>
      <w:numFmt w:val="bullet"/>
      <w:lvlText w:val="o"/>
      <w:lvlJc w:val="left"/>
      <w:pPr>
        <w:ind w:left="3600" w:hanging="360"/>
      </w:pPr>
      <w:rPr>
        <w:rFonts w:hint="default" w:ascii="Courier New" w:hAnsi="Courier New"/>
      </w:rPr>
    </w:lvl>
    <w:lvl w:ilvl="5" w:tplc="FE26A4F8">
      <w:start w:val="1"/>
      <w:numFmt w:val="bullet"/>
      <w:lvlText w:val=""/>
      <w:lvlJc w:val="left"/>
      <w:pPr>
        <w:ind w:left="4320" w:hanging="360"/>
      </w:pPr>
      <w:rPr>
        <w:rFonts w:hint="default" w:ascii="Wingdings" w:hAnsi="Wingdings"/>
      </w:rPr>
    </w:lvl>
    <w:lvl w:ilvl="6" w:tplc="37422CE8">
      <w:start w:val="1"/>
      <w:numFmt w:val="bullet"/>
      <w:lvlText w:val=""/>
      <w:lvlJc w:val="left"/>
      <w:pPr>
        <w:ind w:left="5040" w:hanging="360"/>
      </w:pPr>
      <w:rPr>
        <w:rFonts w:hint="default" w:ascii="Symbol" w:hAnsi="Symbol"/>
      </w:rPr>
    </w:lvl>
    <w:lvl w:ilvl="7" w:tplc="26F2639C">
      <w:start w:val="1"/>
      <w:numFmt w:val="bullet"/>
      <w:lvlText w:val="o"/>
      <w:lvlJc w:val="left"/>
      <w:pPr>
        <w:ind w:left="5760" w:hanging="360"/>
      </w:pPr>
      <w:rPr>
        <w:rFonts w:hint="default" w:ascii="Courier New" w:hAnsi="Courier New"/>
      </w:rPr>
    </w:lvl>
    <w:lvl w:ilvl="8" w:tplc="B0B0F81A">
      <w:start w:val="1"/>
      <w:numFmt w:val="bullet"/>
      <w:lvlText w:val=""/>
      <w:lvlJc w:val="left"/>
      <w:pPr>
        <w:ind w:left="6480" w:hanging="360"/>
      </w:pPr>
      <w:rPr>
        <w:rFonts w:hint="default" w:ascii="Wingdings" w:hAnsi="Wingdings"/>
      </w:rPr>
    </w:lvl>
  </w:abstractNum>
  <w:abstractNum w:abstractNumId="5" w15:restartNumberingAfterBreak="0">
    <w:nsid w:val="196CF5B6"/>
    <w:multiLevelType w:val="hybridMultilevel"/>
    <w:tmpl w:val="11821DEE"/>
    <w:lvl w:ilvl="0" w:tplc="AFACCF78">
      <w:start w:val="1"/>
      <w:numFmt w:val="bullet"/>
      <w:lvlText w:val="-"/>
      <w:lvlJc w:val="left"/>
      <w:pPr>
        <w:ind w:left="720" w:hanging="360"/>
      </w:pPr>
      <w:rPr>
        <w:rFonts w:hint="default" w:ascii="Calibri" w:hAnsi="Calibri"/>
      </w:rPr>
    </w:lvl>
    <w:lvl w:ilvl="1" w:tplc="CBC623DA">
      <w:start w:val="1"/>
      <w:numFmt w:val="bullet"/>
      <w:lvlText w:val="o"/>
      <w:lvlJc w:val="left"/>
      <w:pPr>
        <w:ind w:left="1440" w:hanging="360"/>
      </w:pPr>
      <w:rPr>
        <w:rFonts w:hint="default" w:ascii="Courier New" w:hAnsi="Courier New"/>
      </w:rPr>
    </w:lvl>
    <w:lvl w:ilvl="2" w:tplc="DC66B14A">
      <w:start w:val="1"/>
      <w:numFmt w:val="bullet"/>
      <w:lvlText w:val=""/>
      <w:lvlJc w:val="left"/>
      <w:pPr>
        <w:ind w:left="2160" w:hanging="360"/>
      </w:pPr>
      <w:rPr>
        <w:rFonts w:hint="default" w:ascii="Wingdings" w:hAnsi="Wingdings"/>
      </w:rPr>
    </w:lvl>
    <w:lvl w:ilvl="3" w:tplc="FC7A7E6E">
      <w:start w:val="1"/>
      <w:numFmt w:val="bullet"/>
      <w:lvlText w:val=""/>
      <w:lvlJc w:val="left"/>
      <w:pPr>
        <w:ind w:left="2880" w:hanging="360"/>
      </w:pPr>
      <w:rPr>
        <w:rFonts w:hint="default" w:ascii="Symbol" w:hAnsi="Symbol"/>
      </w:rPr>
    </w:lvl>
    <w:lvl w:ilvl="4" w:tplc="BB96E5C8">
      <w:start w:val="1"/>
      <w:numFmt w:val="bullet"/>
      <w:lvlText w:val="o"/>
      <w:lvlJc w:val="left"/>
      <w:pPr>
        <w:ind w:left="3600" w:hanging="360"/>
      </w:pPr>
      <w:rPr>
        <w:rFonts w:hint="default" w:ascii="Courier New" w:hAnsi="Courier New"/>
      </w:rPr>
    </w:lvl>
    <w:lvl w:ilvl="5" w:tplc="C0229300">
      <w:start w:val="1"/>
      <w:numFmt w:val="bullet"/>
      <w:lvlText w:val=""/>
      <w:lvlJc w:val="left"/>
      <w:pPr>
        <w:ind w:left="4320" w:hanging="360"/>
      </w:pPr>
      <w:rPr>
        <w:rFonts w:hint="default" w:ascii="Wingdings" w:hAnsi="Wingdings"/>
      </w:rPr>
    </w:lvl>
    <w:lvl w:ilvl="6" w:tplc="106A37CC">
      <w:start w:val="1"/>
      <w:numFmt w:val="bullet"/>
      <w:lvlText w:val=""/>
      <w:lvlJc w:val="left"/>
      <w:pPr>
        <w:ind w:left="5040" w:hanging="360"/>
      </w:pPr>
      <w:rPr>
        <w:rFonts w:hint="default" w:ascii="Symbol" w:hAnsi="Symbol"/>
      </w:rPr>
    </w:lvl>
    <w:lvl w:ilvl="7" w:tplc="11203BE4">
      <w:start w:val="1"/>
      <w:numFmt w:val="bullet"/>
      <w:lvlText w:val="o"/>
      <w:lvlJc w:val="left"/>
      <w:pPr>
        <w:ind w:left="5760" w:hanging="360"/>
      </w:pPr>
      <w:rPr>
        <w:rFonts w:hint="default" w:ascii="Courier New" w:hAnsi="Courier New"/>
      </w:rPr>
    </w:lvl>
    <w:lvl w:ilvl="8" w:tplc="FD38D35E">
      <w:start w:val="1"/>
      <w:numFmt w:val="bullet"/>
      <w:lvlText w:val=""/>
      <w:lvlJc w:val="left"/>
      <w:pPr>
        <w:ind w:left="6480" w:hanging="360"/>
      </w:pPr>
      <w:rPr>
        <w:rFonts w:hint="default" w:ascii="Wingdings" w:hAnsi="Wingdings"/>
      </w:rPr>
    </w:lvl>
  </w:abstractNum>
  <w:abstractNum w:abstractNumId="6" w15:restartNumberingAfterBreak="0">
    <w:nsid w:val="1C694472"/>
    <w:multiLevelType w:val="hybridMultilevel"/>
    <w:tmpl w:val="FF1C6578"/>
    <w:lvl w:ilvl="0" w:tplc="044E6352">
      <w:start w:val="1"/>
      <w:numFmt w:val="bullet"/>
      <w:lvlText w:val="-"/>
      <w:lvlJc w:val="left"/>
      <w:pPr>
        <w:ind w:left="720" w:hanging="360"/>
      </w:pPr>
      <w:rPr>
        <w:rFonts w:hint="default" w:ascii="Calibri" w:hAnsi="Calibri"/>
      </w:rPr>
    </w:lvl>
    <w:lvl w:ilvl="1" w:tplc="D17E8A96">
      <w:start w:val="1"/>
      <w:numFmt w:val="bullet"/>
      <w:lvlText w:val="o"/>
      <w:lvlJc w:val="left"/>
      <w:pPr>
        <w:ind w:left="1440" w:hanging="360"/>
      </w:pPr>
      <w:rPr>
        <w:rFonts w:hint="default" w:ascii="Courier New" w:hAnsi="Courier New"/>
      </w:rPr>
    </w:lvl>
    <w:lvl w:ilvl="2" w:tplc="253A7292">
      <w:start w:val="1"/>
      <w:numFmt w:val="bullet"/>
      <w:lvlText w:val=""/>
      <w:lvlJc w:val="left"/>
      <w:pPr>
        <w:ind w:left="2160" w:hanging="360"/>
      </w:pPr>
      <w:rPr>
        <w:rFonts w:hint="default" w:ascii="Wingdings" w:hAnsi="Wingdings"/>
      </w:rPr>
    </w:lvl>
    <w:lvl w:ilvl="3" w:tplc="BDDC18E6">
      <w:start w:val="1"/>
      <w:numFmt w:val="bullet"/>
      <w:lvlText w:val=""/>
      <w:lvlJc w:val="left"/>
      <w:pPr>
        <w:ind w:left="2880" w:hanging="360"/>
      </w:pPr>
      <w:rPr>
        <w:rFonts w:hint="default" w:ascii="Symbol" w:hAnsi="Symbol"/>
      </w:rPr>
    </w:lvl>
    <w:lvl w:ilvl="4" w:tplc="B7C243F4">
      <w:start w:val="1"/>
      <w:numFmt w:val="bullet"/>
      <w:lvlText w:val="o"/>
      <w:lvlJc w:val="left"/>
      <w:pPr>
        <w:ind w:left="3600" w:hanging="360"/>
      </w:pPr>
      <w:rPr>
        <w:rFonts w:hint="default" w:ascii="Courier New" w:hAnsi="Courier New"/>
      </w:rPr>
    </w:lvl>
    <w:lvl w:ilvl="5" w:tplc="39C2318E">
      <w:start w:val="1"/>
      <w:numFmt w:val="bullet"/>
      <w:lvlText w:val=""/>
      <w:lvlJc w:val="left"/>
      <w:pPr>
        <w:ind w:left="4320" w:hanging="360"/>
      </w:pPr>
      <w:rPr>
        <w:rFonts w:hint="default" w:ascii="Wingdings" w:hAnsi="Wingdings"/>
      </w:rPr>
    </w:lvl>
    <w:lvl w:ilvl="6" w:tplc="8FAE8A18">
      <w:start w:val="1"/>
      <w:numFmt w:val="bullet"/>
      <w:lvlText w:val=""/>
      <w:lvlJc w:val="left"/>
      <w:pPr>
        <w:ind w:left="5040" w:hanging="360"/>
      </w:pPr>
      <w:rPr>
        <w:rFonts w:hint="default" w:ascii="Symbol" w:hAnsi="Symbol"/>
      </w:rPr>
    </w:lvl>
    <w:lvl w:ilvl="7" w:tplc="4EACB1E0">
      <w:start w:val="1"/>
      <w:numFmt w:val="bullet"/>
      <w:lvlText w:val="o"/>
      <w:lvlJc w:val="left"/>
      <w:pPr>
        <w:ind w:left="5760" w:hanging="360"/>
      </w:pPr>
      <w:rPr>
        <w:rFonts w:hint="default" w:ascii="Courier New" w:hAnsi="Courier New"/>
      </w:rPr>
    </w:lvl>
    <w:lvl w:ilvl="8" w:tplc="84AC2076">
      <w:start w:val="1"/>
      <w:numFmt w:val="bullet"/>
      <w:lvlText w:val=""/>
      <w:lvlJc w:val="left"/>
      <w:pPr>
        <w:ind w:left="6480" w:hanging="360"/>
      </w:pPr>
      <w:rPr>
        <w:rFonts w:hint="default" w:ascii="Wingdings" w:hAnsi="Wingdings"/>
      </w:rPr>
    </w:lvl>
  </w:abstractNum>
  <w:abstractNum w:abstractNumId="7" w15:restartNumberingAfterBreak="0">
    <w:nsid w:val="20723A08"/>
    <w:multiLevelType w:val="hybridMultilevel"/>
    <w:tmpl w:val="3274E372"/>
    <w:lvl w:ilvl="0" w:tplc="114CD8C6">
      <w:start w:val="1"/>
      <w:numFmt w:val="bullet"/>
      <w:lvlText w:val="·"/>
      <w:lvlJc w:val="left"/>
      <w:pPr>
        <w:ind w:left="720" w:hanging="360"/>
      </w:pPr>
      <w:rPr>
        <w:rFonts w:hint="default" w:ascii="Symbol" w:hAnsi="Symbol"/>
      </w:rPr>
    </w:lvl>
    <w:lvl w:ilvl="1" w:tplc="BB74F42E">
      <w:start w:val="1"/>
      <w:numFmt w:val="bullet"/>
      <w:lvlText w:val="o"/>
      <w:lvlJc w:val="left"/>
      <w:pPr>
        <w:ind w:left="1440" w:hanging="360"/>
      </w:pPr>
      <w:rPr>
        <w:rFonts w:hint="default" w:ascii="Courier New" w:hAnsi="Courier New"/>
      </w:rPr>
    </w:lvl>
    <w:lvl w:ilvl="2" w:tplc="15360CAE">
      <w:start w:val="1"/>
      <w:numFmt w:val="bullet"/>
      <w:lvlText w:val=""/>
      <w:lvlJc w:val="left"/>
      <w:pPr>
        <w:ind w:left="2160" w:hanging="360"/>
      </w:pPr>
      <w:rPr>
        <w:rFonts w:hint="default" w:ascii="Wingdings" w:hAnsi="Wingdings"/>
      </w:rPr>
    </w:lvl>
    <w:lvl w:ilvl="3" w:tplc="E15068AE">
      <w:start w:val="1"/>
      <w:numFmt w:val="bullet"/>
      <w:lvlText w:val=""/>
      <w:lvlJc w:val="left"/>
      <w:pPr>
        <w:ind w:left="2880" w:hanging="360"/>
      </w:pPr>
      <w:rPr>
        <w:rFonts w:hint="default" w:ascii="Symbol" w:hAnsi="Symbol"/>
      </w:rPr>
    </w:lvl>
    <w:lvl w:ilvl="4" w:tplc="7B62F660">
      <w:start w:val="1"/>
      <w:numFmt w:val="bullet"/>
      <w:lvlText w:val="o"/>
      <w:lvlJc w:val="left"/>
      <w:pPr>
        <w:ind w:left="3600" w:hanging="360"/>
      </w:pPr>
      <w:rPr>
        <w:rFonts w:hint="default" w:ascii="Courier New" w:hAnsi="Courier New"/>
      </w:rPr>
    </w:lvl>
    <w:lvl w:ilvl="5" w:tplc="5CCA4B86">
      <w:start w:val="1"/>
      <w:numFmt w:val="bullet"/>
      <w:lvlText w:val=""/>
      <w:lvlJc w:val="left"/>
      <w:pPr>
        <w:ind w:left="4320" w:hanging="360"/>
      </w:pPr>
      <w:rPr>
        <w:rFonts w:hint="default" w:ascii="Wingdings" w:hAnsi="Wingdings"/>
      </w:rPr>
    </w:lvl>
    <w:lvl w:ilvl="6" w:tplc="BED8EB0C">
      <w:start w:val="1"/>
      <w:numFmt w:val="bullet"/>
      <w:lvlText w:val=""/>
      <w:lvlJc w:val="left"/>
      <w:pPr>
        <w:ind w:left="5040" w:hanging="360"/>
      </w:pPr>
      <w:rPr>
        <w:rFonts w:hint="default" w:ascii="Symbol" w:hAnsi="Symbol"/>
      </w:rPr>
    </w:lvl>
    <w:lvl w:ilvl="7" w:tplc="D204815A">
      <w:start w:val="1"/>
      <w:numFmt w:val="bullet"/>
      <w:lvlText w:val="o"/>
      <w:lvlJc w:val="left"/>
      <w:pPr>
        <w:ind w:left="5760" w:hanging="360"/>
      </w:pPr>
      <w:rPr>
        <w:rFonts w:hint="default" w:ascii="Courier New" w:hAnsi="Courier New"/>
      </w:rPr>
    </w:lvl>
    <w:lvl w:ilvl="8" w:tplc="EECA5D0C">
      <w:start w:val="1"/>
      <w:numFmt w:val="bullet"/>
      <w:lvlText w:val=""/>
      <w:lvlJc w:val="left"/>
      <w:pPr>
        <w:ind w:left="6480" w:hanging="360"/>
      </w:pPr>
      <w:rPr>
        <w:rFonts w:hint="default" w:ascii="Wingdings" w:hAnsi="Wingdings"/>
      </w:rPr>
    </w:lvl>
  </w:abstractNum>
  <w:abstractNum w:abstractNumId="8" w15:restartNumberingAfterBreak="0">
    <w:nsid w:val="2E7EAC09"/>
    <w:multiLevelType w:val="hybridMultilevel"/>
    <w:tmpl w:val="51DCD120"/>
    <w:lvl w:ilvl="0" w:tplc="728CE80C">
      <w:start w:val="1"/>
      <w:numFmt w:val="bullet"/>
      <w:lvlText w:val="-"/>
      <w:lvlJc w:val="left"/>
      <w:pPr>
        <w:ind w:left="720" w:hanging="360"/>
      </w:pPr>
      <w:rPr>
        <w:rFonts w:hint="default" w:ascii="Calibri" w:hAnsi="Calibri"/>
      </w:rPr>
    </w:lvl>
    <w:lvl w:ilvl="1" w:tplc="A36E298E">
      <w:start w:val="1"/>
      <w:numFmt w:val="bullet"/>
      <w:lvlText w:val="o"/>
      <w:lvlJc w:val="left"/>
      <w:pPr>
        <w:ind w:left="1440" w:hanging="360"/>
      </w:pPr>
      <w:rPr>
        <w:rFonts w:hint="default" w:ascii="Courier New" w:hAnsi="Courier New"/>
      </w:rPr>
    </w:lvl>
    <w:lvl w:ilvl="2" w:tplc="77FC97CA">
      <w:start w:val="1"/>
      <w:numFmt w:val="bullet"/>
      <w:lvlText w:val=""/>
      <w:lvlJc w:val="left"/>
      <w:pPr>
        <w:ind w:left="2160" w:hanging="360"/>
      </w:pPr>
      <w:rPr>
        <w:rFonts w:hint="default" w:ascii="Wingdings" w:hAnsi="Wingdings"/>
      </w:rPr>
    </w:lvl>
    <w:lvl w:ilvl="3" w:tplc="B21A45C2">
      <w:start w:val="1"/>
      <w:numFmt w:val="bullet"/>
      <w:lvlText w:val=""/>
      <w:lvlJc w:val="left"/>
      <w:pPr>
        <w:ind w:left="2880" w:hanging="360"/>
      </w:pPr>
      <w:rPr>
        <w:rFonts w:hint="default" w:ascii="Symbol" w:hAnsi="Symbol"/>
      </w:rPr>
    </w:lvl>
    <w:lvl w:ilvl="4" w:tplc="881C1D86">
      <w:start w:val="1"/>
      <w:numFmt w:val="bullet"/>
      <w:lvlText w:val="o"/>
      <w:lvlJc w:val="left"/>
      <w:pPr>
        <w:ind w:left="3600" w:hanging="360"/>
      </w:pPr>
      <w:rPr>
        <w:rFonts w:hint="default" w:ascii="Courier New" w:hAnsi="Courier New"/>
      </w:rPr>
    </w:lvl>
    <w:lvl w:ilvl="5" w:tplc="E4CE3C6A">
      <w:start w:val="1"/>
      <w:numFmt w:val="bullet"/>
      <w:lvlText w:val=""/>
      <w:lvlJc w:val="left"/>
      <w:pPr>
        <w:ind w:left="4320" w:hanging="360"/>
      </w:pPr>
      <w:rPr>
        <w:rFonts w:hint="default" w:ascii="Wingdings" w:hAnsi="Wingdings"/>
      </w:rPr>
    </w:lvl>
    <w:lvl w:ilvl="6" w:tplc="2AE4F156">
      <w:start w:val="1"/>
      <w:numFmt w:val="bullet"/>
      <w:lvlText w:val=""/>
      <w:lvlJc w:val="left"/>
      <w:pPr>
        <w:ind w:left="5040" w:hanging="360"/>
      </w:pPr>
      <w:rPr>
        <w:rFonts w:hint="default" w:ascii="Symbol" w:hAnsi="Symbol"/>
      </w:rPr>
    </w:lvl>
    <w:lvl w:ilvl="7" w:tplc="1CE25204">
      <w:start w:val="1"/>
      <w:numFmt w:val="bullet"/>
      <w:lvlText w:val="o"/>
      <w:lvlJc w:val="left"/>
      <w:pPr>
        <w:ind w:left="5760" w:hanging="360"/>
      </w:pPr>
      <w:rPr>
        <w:rFonts w:hint="default" w:ascii="Courier New" w:hAnsi="Courier New"/>
      </w:rPr>
    </w:lvl>
    <w:lvl w:ilvl="8" w:tplc="F47E1F70">
      <w:start w:val="1"/>
      <w:numFmt w:val="bullet"/>
      <w:lvlText w:val=""/>
      <w:lvlJc w:val="left"/>
      <w:pPr>
        <w:ind w:left="6480" w:hanging="360"/>
      </w:pPr>
      <w:rPr>
        <w:rFonts w:hint="default" w:ascii="Wingdings" w:hAnsi="Wingdings"/>
      </w:rPr>
    </w:lvl>
  </w:abstractNum>
  <w:abstractNum w:abstractNumId="9" w15:restartNumberingAfterBreak="0">
    <w:nsid w:val="3749889B"/>
    <w:multiLevelType w:val="hybridMultilevel"/>
    <w:tmpl w:val="34D8B758"/>
    <w:lvl w:ilvl="0" w:tplc="278228B8">
      <w:start w:val="1"/>
      <w:numFmt w:val="bullet"/>
      <w:lvlText w:val="-"/>
      <w:lvlJc w:val="left"/>
      <w:pPr>
        <w:ind w:left="720" w:hanging="360"/>
      </w:pPr>
      <w:rPr>
        <w:rFonts w:hint="default" w:ascii="Calibri" w:hAnsi="Calibri"/>
      </w:rPr>
    </w:lvl>
    <w:lvl w:ilvl="1" w:tplc="8FE4CA0A">
      <w:start w:val="1"/>
      <w:numFmt w:val="bullet"/>
      <w:lvlText w:val="o"/>
      <w:lvlJc w:val="left"/>
      <w:pPr>
        <w:ind w:left="1440" w:hanging="360"/>
      </w:pPr>
      <w:rPr>
        <w:rFonts w:hint="default" w:ascii="Courier New" w:hAnsi="Courier New"/>
      </w:rPr>
    </w:lvl>
    <w:lvl w:ilvl="2" w:tplc="59D6BBCE">
      <w:start w:val="1"/>
      <w:numFmt w:val="bullet"/>
      <w:lvlText w:val=""/>
      <w:lvlJc w:val="left"/>
      <w:pPr>
        <w:ind w:left="2160" w:hanging="360"/>
      </w:pPr>
      <w:rPr>
        <w:rFonts w:hint="default" w:ascii="Wingdings" w:hAnsi="Wingdings"/>
      </w:rPr>
    </w:lvl>
    <w:lvl w:ilvl="3" w:tplc="655CF79E">
      <w:start w:val="1"/>
      <w:numFmt w:val="bullet"/>
      <w:lvlText w:val=""/>
      <w:lvlJc w:val="left"/>
      <w:pPr>
        <w:ind w:left="2880" w:hanging="360"/>
      </w:pPr>
      <w:rPr>
        <w:rFonts w:hint="default" w:ascii="Symbol" w:hAnsi="Symbol"/>
      </w:rPr>
    </w:lvl>
    <w:lvl w:ilvl="4" w:tplc="19647A84">
      <w:start w:val="1"/>
      <w:numFmt w:val="bullet"/>
      <w:lvlText w:val="o"/>
      <w:lvlJc w:val="left"/>
      <w:pPr>
        <w:ind w:left="3600" w:hanging="360"/>
      </w:pPr>
      <w:rPr>
        <w:rFonts w:hint="default" w:ascii="Courier New" w:hAnsi="Courier New"/>
      </w:rPr>
    </w:lvl>
    <w:lvl w:ilvl="5" w:tplc="A12E0B3A">
      <w:start w:val="1"/>
      <w:numFmt w:val="bullet"/>
      <w:lvlText w:val=""/>
      <w:lvlJc w:val="left"/>
      <w:pPr>
        <w:ind w:left="4320" w:hanging="360"/>
      </w:pPr>
      <w:rPr>
        <w:rFonts w:hint="default" w:ascii="Wingdings" w:hAnsi="Wingdings"/>
      </w:rPr>
    </w:lvl>
    <w:lvl w:ilvl="6" w:tplc="2BB06874">
      <w:start w:val="1"/>
      <w:numFmt w:val="bullet"/>
      <w:lvlText w:val=""/>
      <w:lvlJc w:val="left"/>
      <w:pPr>
        <w:ind w:left="5040" w:hanging="360"/>
      </w:pPr>
      <w:rPr>
        <w:rFonts w:hint="default" w:ascii="Symbol" w:hAnsi="Symbol"/>
      </w:rPr>
    </w:lvl>
    <w:lvl w:ilvl="7" w:tplc="A7329826">
      <w:start w:val="1"/>
      <w:numFmt w:val="bullet"/>
      <w:lvlText w:val="o"/>
      <w:lvlJc w:val="left"/>
      <w:pPr>
        <w:ind w:left="5760" w:hanging="360"/>
      </w:pPr>
      <w:rPr>
        <w:rFonts w:hint="default" w:ascii="Courier New" w:hAnsi="Courier New"/>
      </w:rPr>
    </w:lvl>
    <w:lvl w:ilvl="8" w:tplc="6A3879FA">
      <w:start w:val="1"/>
      <w:numFmt w:val="bullet"/>
      <w:lvlText w:val=""/>
      <w:lvlJc w:val="left"/>
      <w:pPr>
        <w:ind w:left="6480" w:hanging="360"/>
      </w:pPr>
      <w:rPr>
        <w:rFonts w:hint="default" w:ascii="Wingdings" w:hAnsi="Wingdings"/>
      </w:rPr>
    </w:lvl>
  </w:abstractNum>
  <w:abstractNum w:abstractNumId="10" w15:restartNumberingAfterBreak="0">
    <w:nsid w:val="3F169594"/>
    <w:multiLevelType w:val="hybridMultilevel"/>
    <w:tmpl w:val="9724A5AC"/>
    <w:lvl w:ilvl="0" w:tplc="5008D4E2">
      <w:start w:val="1"/>
      <w:numFmt w:val="bullet"/>
      <w:lvlText w:val="-"/>
      <w:lvlJc w:val="left"/>
      <w:pPr>
        <w:ind w:left="720" w:hanging="360"/>
      </w:pPr>
      <w:rPr>
        <w:rFonts w:hint="default" w:ascii="Calibri" w:hAnsi="Calibri"/>
      </w:rPr>
    </w:lvl>
    <w:lvl w:ilvl="1" w:tplc="8D80F560">
      <w:start w:val="1"/>
      <w:numFmt w:val="bullet"/>
      <w:lvlText w:val="o"/>
      <w:lvlJc w:val="left"/>
      <w:pPr>
        <w:ind w:left="1440" w:hanging="360"/>
      </w:pPr>
      <w:rPr>
        <w:rFonts w:hint="default" w:ascii="Courier New" w:hAnsi="Courier New"/>
      </w:rPr>
    </w:lvl>
    <w:lvl w:ilvl="2" w:tplc="10784F8E">
      <w:start w:val="1"/>
      <w:numFmt w:val="bullet"/>
      <w:lvlText w:val=""/>
      <w:lvlJc w:val="left"/>
      <w:pPr>
        <w:ind w:left="2160" w:hanging="360"/>
      </w:pPr>
      <w:rPr>
        <w:rFonts w:hint="default" w:ascii="Wingdings" w:hAnsi="Wingdings"/>
      </w:rPr>
    </w:lvl>
    <w:lvl w:ilvl="3" w:tplc="527E21C8">
      <w:start w:val="1"/>
      <w:numFmt w:val="bullet"/>
      <w:lvlText w:val=""/>
      <w:lvlJc w:val="left"/>
      <w:pPr>
        <w:ind w:left="2880" w:hanging="360"/>
      </w:pPr>
      <w:rPr>
        <w:rFonts w:hint="default" w:ascii="Symbol" w:hAnsi="Symbol"/>
      </w:rPr>
    </w:lvl>
    <w:lvl w:ilvl="4" w:tplc="5F0A7772">
      <w:start w:val="1"/>
      <w:numFmt w:val="bullet"/>
      <w:lvlText w:val="o"/>
      <w:lvlJc w:val="left"/>
      <w:pPr>
        <w:ind w:left="3600" w:hanging="360"/>
      </w:pPr>
      <w:rPr>
        <w:rFonts w:hint="default" w:ascii="Courier New" w:hAnsi="Courier New"/>
      </w:rPr>
    </w:lvl>
    <w:lvl w:ilvl="5" w:tplc="F170F6A8">
      <w:start w:val="1"/>
      <w:numFmt w:val="bullet"/>
      <w:lvlText w:val=""/>
      <w:lvlJc w:val="left"/>
      <w:pPr>
        <w:ind w:left="4320" w:hanging="360"/>
      </w:pPr>
      <w:rPr>
        <w:rFonts w:hint="default" w:ascii="Wingdings" w:hAnsi="Wingdings"/>
      </w:rPr>
    </w:lvl>
    <w:lvl w:ilvl="6" w:tplc="3CCA695A">
      <w:start w:val="1"/>
      <w:numFmt w:val="bullet"/>
      <w:lvlText w:val=""/>
      <w:lvlJc w:val="left"/>
      <w:pPr>
        <w:ind w:left="5040" w:hanging="360"/>
      </w:pPr>
      <w:rPr>
        <w:rFonts w:hint="default" w:ascii="Symbol" w:hAnsi="Symbol"/>
      </w:rPr>
    </w:lvl>
    <w:lvl w:ilvl="7" w:tplc="14F8CE28">
      <w:start w:val="1"/>
      <w:numFmt w:val="bullet"/>
      <w:lvlText w:val="o"/>
      <w:lvlJc w:val="left"/>
      <w:pPr>
        <w:ind w:left="5760" w:hanging="360"/>
      </w:pPr>
      <w:rPr>
        <w:rFonts w:hint="default" w:ascii="Courier New" w:hAnsi="Courier New"/>
      </w:rPr>
    </w:lvl>
    <w:lvl w:ilvl="8" w:tplc="6A90B694">
      <w:start w:val="1"/>
      <w:numFmt w:val="bullet"/>
      <w:lvlText w:val=""/>
      <w:lvlJc w:val="left"/>
      <w:pPr>
        <w:ind w:left="6480" w:hanging="360"/>
      </w:pPr>
      <w:rPr>
        <w:rFonts w:hint="default" w:ascii="Wingdings" w:hAnsi="Wingdings"/>
      </w:rPr>
    </w:lvl>
  </w:abstractNum>
  <w:abstractNum w:abstractNumId="11" w15:restartNumberingAfterBreak="0">
    <w:nsid w:val="43CBAF05"/>
    <w:multiLevelType w:val="hybridMultilevel"/>
    <w:tmpl w:val="2E607F80"/>
    <w:lvl w:ilvl="0" w:tplc="B6706202">
      <w:start w:val="1"/>
      <w:numFmt w:val="bullet"/>
      <w:lvlText w:val="-"/>
      <w:lvlJc w:val="left"/>
      <w:pPr>
        <w:ind w:left="720" w:hanging="360"/>
      </w:pPr>
      <w:rPr>
        <w:rFonts w:hint="default" w:ascii="Calibri" w:hAnsi="Calibri"/>
      </w:rPr>
    </w:lvl>
    <w:lvl w:ilvl="1" w:tplc="5D2CEB3A">
      <w:start w:val="1"/>
      <w:numFmt w:val="bullet"/>
      <w:lvlText w:val="o"/>
      <w:lvlJc w:val="left"/>
      <w:pPr>
        <w:ind w:left="1440" w:hanging="360"/>
      </w:pPr>
      <w:rPr>
        <w:rFonts w:hint="default" w:ascii="Courier New" w:hAnsi="Courier New"/>
      </w:rPr>
    </w:lvl>
    <w:lvl w:ilvl="2" w:tplc="A9B64CEE">
      <w:start w:val="1"/>
      <w:numFmt w:val="bullet"/>
      <w:lvlText w:val=""/>
      <w:lvlJc w:val="left"/>
      <w:pPr>
        <w:ind w:left="2160" w:hanging="360"/>
      </w:pPr>
      <w:rPr>
        <w:rFonts w:hint="default" w:ascii="Wingdings" w:hAnsi="Wingdings"/>
      </w:rPr>
    </w:lvl>
    <w:lvl w:ilvl="3" w:tplc="C24C7358">
      <w:start w:val="1"/>
      <w:numFmt w:val="bullet"/>
      <w:lvlText w:val=""/>
      <w:lvlJc w:val="left"/>
      <w:pPr>
        <w:ind w:left="2880" w:hanging="360"/>
      </w:pPr>
      <w:rPr>
        <w:rFonts w:hint="default" w:ascii="Symbol" w:hAnsi="Symbol"/>
      </w:rPr>
    </w:lvl>
    <w:lvl w:ilvl="4" w:tplc="94D05542">
      <w:start w:val="1"/>
      <w:numFmt w:val="bullet"/>
      <w:lvlText w:val="o"/>
      <w:lvlJc w:val="left"/>
      <w:pPr>
        <w:ind w:left="3600" w:hanging="360"/>
      </w:pPr>
      <w:rPr>
        <w:rFonts w:hint="default" w:ascii="Courier New" w:hAnsi="Courier New"/>
      </w:rPr>
    </w:lvl>
    <w:lvl w:ilvl="5" w:tplc="4210F5FE">
      <w:start w:val="1"/>
      <w:numFmt w:val="bullet"/>
      <w:lvlText w:val=""/>
      <w:lvlJc w:val="left"/>
      <w:pPr>
        <w:ind w:left="4320" w:hanging="360"/>
      </w:pPr>
      <w:rPr>
        <w:rFonts w:hint="default" w:ascii="Wingdings" w:hAnsi="Wingdings"/>
      </w:rPr>
    </w:lvl>
    <w:lvl w:ilvl="6" w:tplc="C87CCCC0">
      <w:start w:val="1"/>
      <w:numFmt w:val="bullet"/>
      <w:lvlText w:val=""/>
      <w:lvlJc w:val="left"/>
      <w:pPr>
        <w:ind w:left="5040" w:hanging="360"/>
      </w:pPr>
      <w:rPr>
        <w:rFonts w:hint="default" w:ascii="Symbol" w:hAnsi="Symbol"/>
      </w:rPr>
    </w:lvl>
    <w:lvl w:ilvl="7" w:tplc="71E252DA">
      <w:start w:val="1"/>
      <w:numFmt w:val="bullet"/>
      <w:lvlText w:val="o"/>
      <w:lvlJc w:val="left"/>
      <w:pPr>
        <w:ind w:left="5760" w:hanging="360"/>
      </w:pPr>
      <w:rPr>
        <w:rFonts w:hint="default" w:ascii="Courier New" w:hAnsi="Courier New"/>
      </w:rPr>
    </w:lvl>
    <w:lvl w:ilvl="8" w:tplc="0B426616">
      <w:start w:val="1"/>
      <w:numFmt w:val="bullet"/>
      <w:lvlText w:val=""/>
      <w:lvlJc w:val="left"/>
      <w:pPr>
        <w:ind w:left="6480" w:hanging="360"/>
      </w:pPr>
      <w:rPr>
        <w:rFonts w:hint="default" w:ascii="Wingdings" w:hAnsi="Wingdings"/>
      </w:rPr>
    </w:lvl>
  </w:abstractNum>
  <w:abstractNum w:abstractNumId="12" w15:restartNumberingAfterBreak="0">
    <w:nsid w:val="603D3C33"/>
    <w:multiLevelType w:val="hybridMultilevel"/>
    <w:tmpl w:val="F09883EC"/>
    <w:lvl w:ilvl="0" w:tplc="7EFE5DD6">
      <w:start w:val="1"/>
      <w:numFmt w:val="bullet"/>
      <w:lvlText w:val="-"/>
      <w:lvlJc w:val="left"/>
      <w:pPr>
        <w:ind w:left="720" w:hanging="360"/>
      </w:pPr>
      <w:rPr>
        <w:rFonts w:hint="default" w:ascii="Calibri" w:hAnsi="Calibri"/>
      </w:rPr>
    </w:lvl>
    <w:lvl w:ilvl="1" w:tplc="52B8F6E2">
      <w:start w:val="1"/>
      <w:numFmt w:val="bullet"/>
      <w:lvlText w:val="o"/>
      <w:lvlJc w:val="left"/>
      <w:pPr>
        <w:ind w:left="1440" w:hanging="360"/>
      </w:pPr>
      <w:rPr>
        <w:rFonts w:hint="default" w:ascii="Courier New" w:hAnsi="Courier New"/>
      </w:rPr>
    </w:lvl>
    <w:lvl w:ilvl="2" w:tplc="C09EE03C">
      <w:start w:val="1"/>
      <w:numFmt w:val="bullet"/>
      <w:lvlText w:val=""/>
      <w:lvlJc w:val="left"/>
      <w:pPr>
        <w:ind w:left="2160" w:hanging="360"/>
      </w:pPr>
      <w:rPr>
        <w:rFonts w:hint="default" w:ascii="Wingdings" w:hAnsi="Wingdings"/>
      </w:rPr>
    </w:lvl>
    <w:lvl w:ilvl="3" w:tplc="01BE45FC">
      <w:start w:val="1"/>
      <w:numFmt w:val="bullet"/>
      <w:lvlText w:val=""/>
      <w:lvlJc w:val="left"/>
      <w:pPr>
        <w:ind w:left="2880" w:hanging="360"/>
      </w:pPr>
      <w:rPr>
        <w:rFonts w:hint="default" w:ascii="Symbol" w:hAnsi="Symbol"/>
      </w:rPr>
    </w:lvl>
    <w:lvl w:ilvl="4" w:tplc="52F63E80">
      <w:start w:val="1"/>
      <w:numFmt w:val="bullet"/>
      <w:lvlText w:val="o"/>
      <w:lvlJc w:val="left"/>
      <w:pPr>
        <w:ind w:left="3600" w:hanging="360"/>
      </w:pPr>
      <w:rPr>
        <w:rFonts w:hint="default" w:ascii="Courier New" w:hAnsi="Courier New"/>
      </w:rPr>
    </w:lvl>
    <w:lvl w:ilvl="5" w:tplc="00A62EC4">
      <w:start w:val="1"/>
      <w:numFmt w:val="bullet"/>
      <w:lvlText w:val=""/>
      <w:lvlJc w:val="left"/>
      <w:pPr>
        <w:ind w:left="4320" w:hanging="360"/>
      </w:pPr>
      <w:rPr>
        <w:rFonts w:hint="default" w:ascii="Wingdings" w:hAnsi="Wingdings"/>
      </w:rPr>
    </w:lvl>
    <w:lvl w:ilvl="6" w:tplc="8458A5EC">
      <w:start w:val="1"/>
      <w:numFmt w:val="bullet"/>
      <w:lvlText w:val=""/>
      <w:lvlJc w:val="left"/>
      <w:pPr>
        <w:ind w:left="5040" w:hanging="360"/>
      </w:pPr>
      <w:rPr>
        <w:rFonts w:hint="default" w:ascii="Symbol" w:hAnsi="Symbol"/>
      </w:rPr>
    </w:lvl>
    <w:lvl w:ilvl="7" w:tplc="DDB066C2">
      <w:start w:val="1"/>
      <w:numFmt w:val="bullet"/>
      <w:lvlText w:val="o"/>
      <w:lvlJc w:val="left"/>
      <w:pPr>
        <w:ind w:left="5760" w:hanging="360"/>
      </w:pPr>
      <w:rPr>
        <w:rFonts w:hint="default" w:ascii="Courier New" w:hAnsi="Courier New"/>
      </w:rPr>
    </w:lvl>
    <w:lvl w:ilvl="8" w:tplc="B1DE19C0">
      <w:start w:val="1"/>
      <w:numFmt w:val="bullet"/>
      <w:lvlText w:val=""/>
      <w:lvlJc w:val="left"/>
      <w:pPr>
        <w:ind w:left="6480" w:hanging="360"/>
      </w:pPr>
      <w:rPr>
        <w:rFonts w:hint="default" w:ascii="Wingdings" w:hAnsi="Wingdings"/>
      </w:rPr>
    </w:lvl>
  </w:abstractNum>
  <w:abstractNum w:abstractNumId="13" w15:restartNumberingAfterBreak="0">
    <w:nsid w:val="656909A0"/>
    <w:multiLevelType w:val="hybridMultilevel"/>
    <w:tmpl w:val="9892A172"/>
    <w:lvl w:ilvl="0" w:tplc="297AB594">
      <w:start w:val="1"/>
      <w:numFmt w:val="bullet"/>
      <w:lvlText w:val="-"/>
      <w:lvlJc w:val="left"/>
      <w:pPr>
        <w:ind w:left="720" w:hanging="360"/>
      </w:pPr>
      <w:rPr>
        <w:rFonts w:hint="default" w:ascii="Calibri" w:hAnsi="Calibri"/>
      </w:rPr>
    </w:lvl>
    <w:lvl w:ilvl="1" w:tplc="7652A7D2">
      <w:start w:val="1"/>
      <w:numFmt w:val="bullet"/>
      <w:lvlText w:val="o"/>
      <w:lvlJc w:val="left"/>
      <w:pPr>
        <w:ind w:left="1440" w:hanging="360"/>
      </w:pPr>
      <w:rPr>
        <w:rFonts w:hint="default" w:ascii="Courier New" w:hAnsi="Courier New"/>
      </w:rPr>
    </w:lvl>
    <w:lvl w:ilvl="2" w:tplc="AD96DFE6">
      <w:start w:val="1"/>
      <w:numFmt w:val="bullet"/>
      <w:lvlText w:val=""/>
      <w:lvlJc w:val="left"/>
      <w:pPr>
        <w:ind w:left="2160" w:hanging="360"/>
      </w:pPr>
      <w:rPr>
        <w:rFonts w:hint="default" w:ascii="Wingdings" w:hAnsi="Wingdings"/>
      </w:rPr>
    </w:lvl>
    <w:lvl w:ilvl="3" w:tplc="36828B48">
      <w:start w:val="1"/>
      <w:numFmt w:val="bullet"/>
      <w:lvlText w:val=""/>
      <w:lvlJc w:val="left"/>
      <w:pPr>
        <w:ind w:left="2880" w:hanging="360"/>
      </w:pPr>
      <w:rPr>
        <w:rFonts w:hint="default" w:ascii="Symbol" w:hAnsi="Symbol"/>
      </w:rPr>
    </w:lvl>
    <w:lvl w:ilvl="4" w:tplc="B1FEEE28">
      <w:start w:val="1"/>
      <w:numFmt w:val="bullet"/>
      <w:lvlText w:val="o"/>
      <w:lvlJc w:val="left"/>
      <w:pPr>
        <w:ind w:left="3600" w:hanging="360"/>
      </w:pPr>
      <w:rPr>
        <w:rFonts w:hint="default" w:ascii="Courier New" w:hAnsi="Courier New"/>
      </w:rPr>
    </w:lvl>
    <w:lvl w:ilvl="5" w:tplc="2400759A">
      <w:start w:val="1"/>
      <w:numFmt w:val="bullet"/>
      <w:lvlText w:val=""/>
      <w:lvlJc w:val="left"/>
      <w:pPr>
        <w:ind w:left="4320" w:hanging="360"/>
      </w:pPr>
      <w:rPr>
        <w:rFonts w:hint="default" w:ascii="Wingdings" w:hAnsi="Wingdings"/>
      </w:rPr>
    </w:lvl>
    <w:lvl w:ilvl="6" w:tplc="FE98BEEE">
      <w:start w:val="1"/>
      <w:numFmt w:val="bullet"/>
      <w:lvlText w:val=""/>
      <w:lvlJc w:val="left"/>
      <w:pPr>
        <w:ind w:left="5040" w:hanging="360"/>
      </w:pPr>
      <w:rPr>
        <w:rFonts w:hint="default" w:ascii="Symbol" w:hAnsi="Symbol"/>
      </w:rPr>
    </w:lvl>
    <w:lvl w:ilvl="7" w:tplc="2702E4B6">
      <w:start w:val="1"/>
      <w:numFmt w:val="bullet"/>
      <w:lvlText w:val="o"/>
      <w:lvlJc w:val="left"/>
      <w:pPr>
        <w:ind w:left="5760" w:hanging="360"/>
      </w:pPr>
      <w:rPr>
        <w:rFonts w:hint="default" w:ascii="Courier New" w:hAnsi="Courier New"/>
      </w:rPr>
    </w:lvl>
    <w:lvl w:ilvl="8" w:tplc="BB10FB76">
      <w:start w:val="1"/>
      <w:numFmt w:val="bullet"/>
      <w:lvlText w:val=""/>
      <w:lvlJc w:val="left"/>
      <w:pPr>
        <w:ind w:left="6480" w:hanging="360"/>
      </w:pPr>
      <w:rPr>
        <w:rFonts w:hint="default" w:ascii="Wingdings" w:hAnsi="Wingdings"/>
      </w:rPr>
    </w:lvl>
  </w:abstractNum>
  <w:abstractNum w:abstractNumId="14" w15:restartNumberingAfterBreak="0">
    <w:nsid w:val="68F2101B"/>
    <w:multiLevelType w:val="hybridMultilevel"/>
    <w:tmpl w:val="E6E09F68"/>
    <w:lvl w:ilvl="0" w:tplc="CCCC60FE">
      <w:start w:val="1"/>
      <w:numFmt w:val="bullet"/>
      <w:lvlText w:val="-"/>
      <w:lvlJc w:val="left"/>
      <w:pPr>
        <w:ind w:left="720" w:hanging="360"/>
      </w:pPr>
      <w:rPr>
        <w:rFonts w:hint="default" w:ascii="Calibri" w:hAnsi="Calibri"/>
      </w:rPr>
    </w:lvl>
    <w:lvl w:ilvl="1" w:tplc="898EAED0">
      <w:start w:val="1"/>
      <w:numFmt w:val="bullet"/>
      <w:lvlText w:val="o"/>
      <w:lvlJc w:val="left"/>
      <w:pPr>
        <w:ind w:left="1440" w:hanging="360"/>
      </w:pPr>
      <w:rPr>
        <w:rFonts w:hint="default" w:ascii="Courier New" w:hAnsi="Courier New"/>
      </w:rPr>
    </w:lvl>
    <w:lvl w:ilvl="2" w:tplc="0498ABCA">
      <w:start w:val="1"/>
      <w:numFmt w:val="bullet"/>
      <w:lvlText w:val=""/>
      <w:lvlJc w:val="left"/>
      <w:pPr>
        <w:ind w:left="2160" w:hanging="360"/>
      </w:pPr>
      <w:rPr>
        <w:rFonts w:hint="default" w:ascii="Wingdings" w:hAnsi="Wingdings"/>
      </w:rPr>
    </w:lvl>
    <w:lvl w:ilvl="3" w:tplc="F9FA811A">
      <w:start w:val="1"/>
      <w:numFmt w:val="bullet"/>
      <w:lvlText w:val=""/>
      <w:lvlJc w:val="left"/>
      <w:pPr>
        <w:ind w:left="2880" w:hanging="360"/>
      </w:pPr>
      <w:rPr>
        <w:rFonts w:hint="default" w:ascii="Symbol" w:hAnsi="Symbol"/>
      </w:rPr>
    </w:lvl>
    <w:lvl w:ilvl="4" w:tplc="4306A420">
      <w:start w:val="1"/>
      <w:numFmt w:val="bullet"/>
      <w:lvlText w:val="o"/>
      <w:lvlJc w:val="left"/>
      <w:pPr>
        <w:ind w:left="3600" w:hanging="360"/>
      </w:pPr>
      <w:rPr>
        <w:rFonts w:hint="default" w:ascii="Courier New" w:hAnsi="Courier New"/>
      </w:rPr>
    </w:lvl>
    <w:lvl w:ilvl="5" w:tplc="1086452E">
      <w:start w:val="1"/>
      <w:numFmt w:val="bullet"/>
      <w:lvlText w:val=""/>
      <w:lvlJc w:val="left"/>
      <w:pPr>
        <w:ind w:left="4320" w:hanging="360"/>
      </w:pPr>
      <w:rPr>
        <w:rFonts w:hint="default" w:ascii="Wingdings" w:hAnsi="Wingdings"/>
      </w:rPr>
    </w:lvl>
    <w:lvl w:ilvl="6" w:tplc="88FEF492">
      <w:start w:val="1"/>
      <w:numFmt w:val="bullet"/>
      <w:lvlText w:val=""/>
      <w:lvlJc w:val="left"/>
      <w:pPr>
        <w:ind w:left="5040" w:hanging="360"/>
      </w:pPr>
      <w:rPr>
        <w:rFonts w:hint="default" w:ascii="Symbol" w:hAnsi="Symbol"/>
      </w:rPr>
    </w:lvl>
    <w:lvl w:ilvl="7" w:tplc="34EE0BEC">
      <w:start w:val="1"/>
      <w:numFmt w:val="bullet"/>
      <w:lvlText w:val="o"/>
      <w:lvlJc w:val="left"/>
      <w:pPr>
        <w:ind w:left="5760" w:hanging="360"/>
      </w:pPr>
      <w:rPr>
        <w:rFonts w:hint="default" w:ascii="Courier New" w:hAnsi="Courier New"/>
      </w:rPr>
    </w:lvl>
    <w:lvl w:ilvl="8" w:tplc="C9D443F8">
      <w:start w:val="1"/>
      <w:numFmt w:val="bullet"/>
      <w:lvlText w:val=""/>
      <w:lvlJc w:val="left"/>
      <w:pPr>
        <w:ind w:left="6480" w:hanging="360"/>
      </w:pPr>
      <w:rPr>
        <w:rFonts w:hint="default" w:ascii="Wingdings" w:hAnsi="Wingdings"/>
      </w:rPr>
    </w:lvl>
  </w:abstractNum>
  <w:num w:numId="1" w16cid:durableId="463427268">
    <w:abstractNumId w:val="14"/>
  </w:num>
  <w:num w:numId="2" w16cid:durableId="1037239381">
    <w:abstractNumId w:val="12"/>
  </w:num>
  <w:num w:numId="3" w16cid:durableId="1218517961">
    <w:abstractNumId w:val="1"/>
  </w:num>
  <w:num w:numId="4" w16cid:durableId="880633423">
    <w:abstractNumId w:val="11"/>
  </w:num>
  <w:num w:numId="5" w16cid:durableId="869680525">
    <w:abstractNumId w:val="4"/>
  </w:num>
  <w:num w:numId="6" w16cid:durableId="1044673153">
    <w:abstractNumId w:val="13"/>
  </w:num>
  <w:num w:numId="7" w16cid:durableId="257565646">
    <w:abstractNumId w:val="9"/>
  </w:num>
  <w:num w:numId="8" w16cid:durableId="1891304029">
    <w:abstractNumId w:val="8"/>
  </w:num>
  <w:num w:numId="9" w16cid:durableId="630593230">
    <w:abstractNumId w:val="2"/>
  </w:num>
  <w:num w:numId="10" w16cid:durableId="1845438590">
    <w:abstractNumId w:val="3"/>
  </w:num>
  <w:num w:numId="11" w16cid:durableId="1581021507">
    <w:abstractNumId w:val="6"/>
  </w:num>
  <w:num w:numId="12" w16cid:durableId="1817139874">
    <w:abstractNumId w:val="0"/>
  </w:num>
  <w:num w:numId="13" w16cid:durableId="1368527913">
    <w:abstractNumId w:val="10"/>
  </w:num>
  <w:num w:numId="14" w16cid:durableId="1422799790">
    <w:abstractNumId w:val="7"/>
  </w:num>
  <w:num w:numId="15" w16cid:durableId="19191674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le Moss">
    <w15:presenceInfo w15:providerId="AD" w15:userId="S::mmoss@qdn.org.au::2bfbfa22-91c8-438b-b4d1-8f6d04fa66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EA2239"/>
    <w:rsid w:val="00013365"/>
    <w:rsid w:val="000B4BC3"/>
    <w:rsid w:val="000B5A88"/>
    <w:rsid w:val="000F0B66"/>
    <w:rsid w:val="00290247"/>
    <w:rsid w:val="002B5842"/>
    <w:rsid w:val="002E22F8"/>
    <w:rsid w:val="0037684D"/>
    <w:rsid w:val="00416004"/>
    <w:rsid w:val="00561765"/>
    <w:rsid w:val="00655676"/>
    <w:rsid w:val="006CEC97"/>
    <w:rsid w:val="006F5046"/>
    <w:rsid w:val="00783A36"/>
    <w:rsid w:val="007C7C3B"/>
    <w:rsid w:val="00888AA0"/>
    <w:rsid w:val="00960FB7"/>
    <w:rsid w:val="00A54077"/>
    <w:rsid w:val="00AD4136"/>
    <w:rsid w:val="00B4052D"/>
    <w:rsid w:val="00B56069"/>
    <w:rsid w:val="00CA3903"/>
    <w:rsid w:val="00D8FD85"/>
    <w:rsid w:val="00E85AD0"/>
    <w:rsid w:val="00EF58C3"/>
    <w:rsid w:val="00F732CD"/>
    <w:rsid w:val="00FE0E7C"/>
    <w:rsid w:val="0125AB16"/>
    <w:rsid w:val="0138374F"/>
    <w:rsid w:val="017B065C"/>
    <w:rsid w:val="0181514B"/>
    <w:rsid w:val="0189697C"/>
    <w:rsid w:val="0192B6CD"/>
    <w:rsid w:val="01981C0E"/>
    <w:rsid w:val="01AE3057"/>
    <w:rsid w:val="01CD1D28"/>
    <w:rsid w:val="01CFA4A5"/>
    <w:rsid w:val="01D718A2"/>
    <w:rsid w:val="01DDDDBF"/>
    <w:rsid w:val="01E5BAA7"/>
    <w:rsid w:val="01E752C1"/>
    <w:rsid w:val="01F8E41A"/>
    <w:rsid w:val="02022D96"/>
    <w:rsid w:val="02046D7F"/>
    <w:rsid w:val="02114E4D"/>
    <w:rsid w:val="0216AEAA"/>
    <w:rsid w:val="023A8026"/>
    <w:rsid w:val="024110D8"/>
    <w:rsid w:val="0252E99D"/>
    <w:rsid w:val="0282793D"/>
    <w:rsid w:val="028E2FC0"/>
    <w:rsid w:val="029AE0CC"/>
    <w:rsid w:val="02A2CBBB"/>
    <w:rsid w:val="02BED9A9"/>
    <w:rsid w:val="02C720E2"/>
    <w:rsid w:val="03232234"/>
    <w:rsid w:val="03438B75"/>
    <w:rsid w:val="0346AC28"/>
    <w:rsid w:val="03594AD3"/>
    <w:rsid w:val="035FD90F"/>
    <w:rsid w:val="0368ED89"/>
    <w:rsid w:val="036E581D"/>
    <w:rsid w:val="0390F2DD"/>
    <w:rsid w:val="03DCA1C0"/>
    <w:rsid w:val="03E39C70"/>
    <w:rsid w:val="03EFDE52"/>
    <w:rsid w:val="03F849D5"/>
    <w:rsid w:val="040901EE"/>
    <w:rsid w:val="04109E47"/>
    <w:rsid w:val="041D4D5E"/>
    <w:rsid w:val="0426F985"/>
    <w:rsid w:val="0480FFC8"/>
    <w:rsid w:val="049166C2"/>
    <w:rsid w:val="05055C63"/>
    <w:rsid w:val="05232E6D"/>
    <w:rsid w:val="05441084"/>
    <w:rsid w:val="05511669"/>
    <w:rsid w:val="055696F1"/>
    <w:rsid w:val="05872610"/>
    <w:rsid w:val="058BB997"/>
    <w:rsid w:val="05B84835"/>
    <w:rsid w:val="05D07CBF"/>
    <w:rsid w:val="05FED17E"/>
    <w:rsid w:val="05FFA242"/>
    <w:rsid w:val="0643B242"/>
    <w:rsid w:val="0657483F"/>
    <w:rsid w:val="067AE903"/>
    <w:rsid w:val="068B4515"/>
    <w:rsid w:val="06943E37"/>
    <w:rsid w:val="070BB7B6"/>
    <w:rsid w:val="0726CA1D"/>
    <w:rsid w:val="0731CF64"/>
    <w:rsid w:val="078D3BC0"/>
    <w:rsid w:val="079A9205"/>
    <w:rsid w:val="07B6C6EC"/>
    <w:rsid w:val="07BFADBE"/>
    <w:rsid w:val="07D74A5E"/>
    <w:rsid w:val="07DE84C5"/>
    <w:rsid w:val="07DF82A3"/>
    <w:rsid w:val="07F3B28F"/>
    <w:rsid w:val="07FD4A3A"/>
    <w:rsid w:val="08133328"/>
    <w:rsid w:val="0816B964"/>
    <w:rsid w:val="0823AD8A"/>
    <w:rsid w:val="08264A6D"/>
    <w:rsid w:val="0826E3DE"/>
    <w:rsid w:val="0826FEB0"/>
    <w:rsid w:val="08339BBC"/>
    <w:rsid w:val="083934DD"/>
    <w:rsid w:val="083CFD25"/>
    <w:rsid w:val="0880FA1A"/>
    <w:rsid w:val="0891E355"/>
    <w:rsid w:val="0896962A"/>
    <w:rsid w:val="08AA40B6"/>
    <w:rsid w:val="08B7F5FB"/>
    <w:rsid w:val="08C478E9"/>
    <w:rsid w:val="08CD6903"/>
    <w:rsid w:val="08D8B3D3"/>
    <w:rsid w:val="08D9391A"/>
    <w:rsid w:val="08E20FBB"/>
    <w:rsid w:val="08F951E3"/>
    <w:rsid w:val="08FA6AA8"/>
    <w:rsid w:val="08FB5DD5"/>
    <w:rsid w:val="09017730"/>
    <w:rsid w:val="0911F8C1"/>
    <w:rsid w:val="09191BFE"/>
    <w:rsid w:val="09366266"/>
    <w:rsid w:val="0966C9C1"/>
    <w:rsid w:val="09909FF7"/>
    <w:rsid w:val="09B94F3B"/>
    <w:rsid w:val="09BF7DEB"/>
    <w:rsid w:val="09C9E040"/>
    <w:rsid w:val="09D020EE"/>
    <w:rsid w:val="09D8CD86"/>
    <w:rsid w:val="0A349B49"/>
    <w:rsid w:val="0A44A39E"/>
    <w:rsid w:val="0A52A372"/>
    <w:rsid w:val="0A6A9468"/>
    <w:rsid w:val="0AA4C617"/>
    <w:rsid w:val="0AD53F51"/>
    <w:rsid w:val="0B21E8A2"/>
    <w:rsid w:val="0B287CBA"/>
    <w:rsid w:val="0B304BC2"/>
    <w:rsid w:val="0B32BDAD"/>
    <w:rsid w:val="0B522DD2"/>
    <w:rsid w:val="0B584D02"/>
    <w:rsid w:val="0B5B4E4C"/>
    <w:rsid w:val="0B749DE7"/>
    <w:rsid w:val="0B930673"/>
    <w:rsid w:val="0BCA43B4"/>
    <w:rsid w:val="0BDA3D1B"/>
    <w:rsid w:val="0BDE2576"/>
    <w:rsid w:val="0BE56FF1"/>
    <w:rsid w:val="0BEBB858"/>
    <w:rsid w:val="0BEE945B"/>
    <w:rsid w:val="0BF8931D"/>
    <w:rsid w:val="0BFA71CD"/>
    <w:rsid w:val="0C419EF3"/>
    <w:rsid w:val="0C424505"/>
    <w:rsid w:val="0C52BB79"/>
    <w:rsid w:val="0C5564AE"/>
    <w:rsid w:val="0C586B19"/>
    <w:rsid w:val="0C5B8C3E"/>
    <w:rsid w:val="0C607420"/>
    <w:rsid w:val="0C706AD5"/>
    <w:rsid w:val="0C8A380F"/>
    <w:rsid w:val="0C91CDB2"/>
    <w:rsid w:val="0CB93239"/>
    <w:rsid w:val="0CBE9287"/>
    <w:rsid w:val="0CC91A5B"/>
    <w:rsid w:val="0CF37DA3"/>
    <w:rsid w:val="0D106E48"/>
    <w:rsid w:val="0D1E5581"/>
    <w:rsid w:val="0D25A47F"/>
    <w:rsid w:val="0D4C739B"/>
    <w:rsid w:val="0D566CA2"/>
    <w:rsid w:val="0D814052"/>
    <w:rsid w:val="0D856468"/>
    <w:rsid w:val="0D8BB105"/>
    <w:rsid w:val="0D9210E3"/>
    <w:rsid w:val="0D969F3F"/>
    <w:rsid w:val="0D9E0697"/>
    <w:rsid w:val="0DA1591B"/>
    <w:rsid w:val="0DB01267"/>
    <w:rsid w:val="0DB17BF6"/>
    <w:rsid w:val="0DCD006F"/>
    <w:rsid w:val="0DEDDF19"/>
    <w:rsid w:val="0E0392C2"/>
    <w:rsid w:val="0E0EB6C3"/>
    <w:rsid w:val="0E589D8F"/>
    <w:rsid w:val="0E5A62E8"/>
    <w:rsid w:val="0E5E5E15"/>
    <w:rsid w:val="0E86AAD5"/>
    <w:rsid w:val="0E9C161C"/>
    <w:rsid w:val="0E9EA5D2"/>
    <w:rsid w:val="0EB2909C"/>
    <w:rsid w:val="0EBA5860"/>
    <w:rsid w:val="0EBD5CDA"/>
    <w:rsid w:val="0EC04781"/>
    <w:rsid w:val="0EC08355"/>
    <w:rsid w:val="0ECF4785"/>
    <w:rsid w:val="0ED0370E"/>
    <w:rsid w:val="0ED5923D"/>
    <w:rsid w:val="0EE843FC"/>
    <w:rsid w:val="0EF54F43"/>
    <w:rsid w:val="0F399C4A"/>
    <w:rsid w:val="0F444BBE"/>
    <w:rsid w:val="0F4FA873"/>
    <w:rsid w:val="0F661AE1"/>
    <w:rsid w:val="0F8D5C2B"/>
    <w:rsid w:val="0F9D56E6"/>
    <w:rsid w:val="0FAB7FAE"/>
    <w:rsid w:val="0FD01F4B"/>
    <w:rsid w:val="0FD1CFAF"/>
    <w:rsid w:val="0FE560DE"/>
    <w:rsid w:val="0FE6769E"/>
    <w:rsid w:val="100D5212"/>
    <w:rsid w:val="103AA18E"/>
    <w:rsid w:val="103E5C17"/>
    <w:rsid w:val="103FD308"/>
    <w:rsid w:val="104446C2"/>
    <w:rsid w:val="1054EA21"/>
    <w:rsid w:val="10638706"/>
    <w:rsid w:val="1077149B"/>
    <w:rsid w:val="10EFDAEE"/>
    <w:rsid w:val="11062340"/>
    <w:rsid w:val="110AD8AF"/>
    <w:rsid w:val="1112B7E8"/>
    <w:rsid w:val="1117737B"/>
    <w:rsid w:val="1148235B"/>
    <w:rsid w:val="11C0EEBC"/>
    <w:rsid w:val="11C1041B"/>
    <w:rsid w:val="11E0BDD6"/>
    <w:rsid w:val="1205CA19"/>
    <w:rsid w:val="1226C1D7"/>
    <w:rsid w:val="1241D17F"/>
    <w:rsid w:val="12583755"/>
    <w:rsid w:val="127BEC80"/>
    <w:rsid w:val="127D0545"/>
    <w:rsid w:val="127FA84C"/>
    <w:rsid w:val="12B93B9B"/>
    <w:rsid w:val="12EDCFBE"/>
    <w:rsid w:val="12F97F18"/>
    <w:rsid w:val="131C7DA1"/>
    <w:rsid w:val="13337021"/>
    <w:rsid w:val="133B5DA7"/>
    <w:rsid w:val="13492FB1"/>
    <w:rsid w:val="137ACC1B"/>
    <w:rsid w:val="1389F318"/>
    <w:rsid w:val="138C46FF"/>
    <w:rsid w:val="13D1079F"/>
    <w:rsid w:val="13E565A6"/>
    <w:rsid w:val="13F4A5EC"/>
    <w:rsid w:val="14038E8D"/>
    <w:rsid w:val="14069D5A"/>
    <w:rsid w:val="142EAF97"/>
    <w:rsid w:val="145DCD5E"/>
    <w:rsid w:val="146FAA77"/>
    <w:rsid w:val="14772459"/>
    <w:rsid w:val="147C2197"/>
    <w:rsid w:val="1498EC7A"/>
    <w:rsid w:val="14B16F2E"/>
    <w:rsid w:val="14BACE6B"/>
    <w:rsid w:val="14CD9F99"/>
    <w:rsid w:val="14D88814"/>
    <w:rsid w:val="14E07B59"/>
    <w:rsid w:val="14F8A4DD"/>
    <w:rsid w:val="1513442B"/>
    <w:rsid w:val="1516DC89"/>
    <w:rsid w:val="15170CC1"/>
    <w:rsid w:val="1517B7E5"/>
    <w:rsid w:val="15266D9E"/>
    <w:rsid w:val="153B6CB9"/>
    <w:rsid w:val="15804A64"/>
    <w:rsid w:val="15BEAC8E"/>
    <w:rsid w:val="15E01C4E"/>
    <w:rsid w:val="15F57C4A"/>
    <w:rsid w:val="16162BB6"/>
    <w:rsid w:val="16386613"/>
    <w:rsid w:val="1659FE2C"/>
    <w:rsid w:val="16649B49"/>
    <w:rsid w:val="16908F5A"/>
    <w:rsid w:val="1694E079"/>
    <w:rsid w:val="169A5FE9"/>
    <w:rsid w:val="16A75035"/>
    <w:rsid w:val="16B2ACEA"/>
    <w:rsid w:val="16BF1056"/>
    <w:rsid w:val="16C23DFF"/>
    <w:rsid w:val="17150BEF"/>
    <w:rsid w:val="17196AEE"/>
    <w:rsid w:val="172D59F6"/>
    <w:rsid w:val="173F35DF"/>
    <w:rsid w:val="17507668"/>
    <w:rsid w:val="17883831"/>
    <w:rsid w:val="17BC31B2"/>
    <w:rsid w:val="17D5BCDE"/>
    <w:rsid w:val="182A0979"/>
    <w:rsid w:val="1831BC90"/>
    <w:rsid w:val="18417036"/>
    <w:rsid w:val="18562721"/>
    <w:rsid w:val="1856684B"/>
    <w:rsid w:val="1867C21C"/>
    <w:rsid w:val="1883092C"/>
    <w:rsid w:val="1898D223"/>
    <w:rsid w:val="189F30B0"/>
    <w:rsid w:val="189F67BA"/>
    <w:rsid w:val="18A5EBF1"/>
    <w:rsid w:val="18CDDAD9"/>
    <w:rsid w:val="18D07BBB"/>
    <w:rsid w:val="18DCD822"/>
    <w:rsid w:val="18E0ABCE"/>
    <w:rsid w:val="18EC46C9"/>
    <w:rsid w:val="18F342C8"/>
    <w:rsid w:val="18FB13A8"/>
    <w:rsid w:val="19030859"/>
    <w:rsid w:val="190ADBD2"/>
    <w:rsid w:val="191CC3AE"/>
    <w:rsid w:val="1943D3E1"/>
    <w:rsid w:val="198874CD"/>
    <w:rsid w:val="19B61BC4"/>
    <w:rsid w:val="19BE5E25"/>
    <w:rsid w:val="19C323DF"/>
    <w:rsid w:val="19D40386"/>
    <w:rsid w:val="19E9E967"/>
    <w:rsid w:val="19EA4DAC"/>
    <w:rsid w:val="19EDF6CD"/>
    <w:rsid w:val="19F798B7"/>
    <w:rsid w:val="1A04630A"/>
    <w:rsid w:val="1A0EDDDC"/>
    <w:rsid w:val="1A20DFFF"/>
    <w:rsid w:val="1A4CE364"/>
    <w:rsid w:val="1A577D45"/>
    <w:rsid w:val="1A7D508A"/>
    <w:rsid w:val="1AE4D57E"/>
    <w:rsid w:val="1B0C5CBE"/>
    <w:rsid w:val="1B161F36"/>
    <w:rsid w:val="1B251D3B"/>
    <w:rsid w:val="1B6FD3E7"/>
    <w:rsid w:val="1B71629A"/>
    <w:rsid w:val="1B7D70F3"/>
    <w:rsid w:val="1B861E0D"/>
    <w:rsid w:val="1B8D59D0"/>
    <w:rsid w:val="1B95AF22"/>
    <w:rsid w:val="1B9C0C38"/>
    <w:rsid w:val="1B9C744D"/>
    <w:rsid w:val="1B9EECC0"/>
    <w:rsid w:val="1BAAAE3D"/>
    <w:rsid w:val="1BB4C2DA"/>
    <w:rsid w:val="1BBCB060"/>
    <w:rsid w:val="1BC809CD"/>
    <w:rsid w:val="1BF1E56A"/>
    <w:rsid w:val="1C057884"/>
    <w:rsid w:val="1C3FDB1D"/>
    <w:rsid w:val="1C4F5DD2"/>
    <w:rsid w:val="1C50C36D"/>
    <w:rsid w:val="1C5D45F7"/>
    <w:rsid w:val="1C6EB948"/>
    <w:rsid w:val="1C72291E"/>
    <w:rsid w:val="1C7FB1F8"/>
    <w:rsid w:val="1C80A5DF"/>
    <w:rsid w:val="1CC1B621"/>
    <w:rsid w:val="1D16180C"/>
    <w:rsid w:val="1D21910B"/>
    <w:rsid w:val="1D317F83"/>
    <w:rsid w:val="1D516B43"/>
    <w:rsid w:val="1D7F5B0D"/>
    <w:rsid w:val="1DA9570B"/>
    <w:rsid w:val="1DAE7763"/>
    <w:rsid w:val="1DD8DA97"/>
    <w:rsid w:val="1DEB8A5B"/>
    <w:rsid w:val="1E124CCA"/>
    <w:rsid w:val="1E3E5BC1"/>
    <w:rsid w:val="1E4840C8"/>
    <w:rsid w:val="1E7510F8"/>
    <w:rsid w:val="1E88FC5A"/>
    <w:rsid w:val="1EA0FE14"/>
    <w:rsid w:val="1EA49672"/>
    <w:rsid w:val="1EA63F3E"/>
    <w:rsid w:val="1EC6402E"/>
    <w:rsid w:val="1ECCA33C"/>
    <w:rsid w:val="1ED3ACFA"/>
    <w:rsid w:val="1EE15ED9"/>
    <w:rsid w:val="1EE24EFF"/>
    <w:rsid w:val="1EED3BA4"/>
    <w:rsid w:val="1F0D610A"/>
    <w:rsid w:val="1F1F3629"/>
    <w:rsid w:val="1F3391B3"/>
    <w:rsid w:val="1F6B2F9D"/>
    <w:rsid w:val="1F7AE828"/>
    <w:rsid w:val="1F7B04CE"/>
    <w:rsid w:val="1F9CFD09"/>
    <w:rsid w:val="1FD53589"/>
    <w:rsid w:val="1FDAD26C"/>
    <w:rsid w:val="1FE77FC4"/>
    <w:rsid w:val="1FF956E3"/>
    <w:rsid w:val="2000B852"/>
    <w:rsid w:val="203590AA"/>
    <w:rsid w:val="2043450A"/>
    <w:rsid w:val="2045A194"/>
    <w:rsid w:val="20516A57"/>
    <w:rsid w:val="20692045"/>
    <w:rsid w:val="2072C023"/>
    <w:rsid w:val="20745ED8"/>
    <w:rsid w:val="207E1F60"/>
    <w:rsid w:val="208BF488"/>
    <w:rsid w:val="20B3455A"/>
    <w:rsid w:val="20BE5F48"/>
    <w:rsid w:val="20EA2239"/>
    <w:rsid w:val="20F4A365"/>
    <w:rsid w:val="2114EEDE"/>
    <w:rsid w:val="21451233"/>
    <w:rsid w:val="2149EB9B"/>
    <w:rsid w:val="21541702"/>
    <w:rsid w:val="215506F2"/>
    <w:rsid w:val="21776F82"/>
    <w:rsid w:val="21952744"/>
    <w:rsid w:val="21AA0272"/>
    <w:rsid w:val="21D93914"/>
    <w:rsid w:val="21D9DB18"/>
    <w:rsid w:val="21F55F91"/>
    <w:rsid w:val="2204C5FB"/>
    <w:rsid w:val="221009FD"/>
    <w:rsid w:val="2215721E"/>
    <w:rsid w:val="222D3857"/>
    <w:rsid w:val="228DC18A"/>
    <w:rsid w:val="23261E87"/>
    <w:rsid w:val="23385914"/>
    <w:rsid w:val="233F28BD"/>
    <w:rsid w:val="234E02B7"/>
    <w:rsid w:val="2362BC48"/>
    <w:rsid w:val="23702E71"/>
    <w:rsid w:val="2392B201"/>
    <w:rsid w:val="23A19ED7"/>
    <w:rsid w:val="23A4B9A9"/>
    <w:rsid w:val="23B5C022"/>
    <w:rsid w:val="23BE6E0E"/>
    <w:rsid w:val="23E72E7A"/>
    <w:rsid w:val="23E79010"/>
    <w:rsid w:val="23EA37F3"/>
    <w:rsid w:val="2400463E"/>
    <w:rsid w:val="24368BF1"/>
    <w:rsid w:val="244E75F1"/>
    <w:rsid w:val="2466BB39"/>
    <w:rsid w:val="247E87E3"/>
    <w:rsid w:val="2485CE41"/>
    <w:rsid w:val="249BECB7"/>
    <w:rsid w:val="24B97EC6"/>
    <w:rsid w:val="24CCC806"/>
    <w:rsid w:val="24D42975"/>
    <w:rsid w:val="253374F7"/>
    <w:rsid w:val="254DDEFD"/>
    <w:rsid w:val="256392A6"/>
    <w:rsid w:val="257A11F8"/>
    <w:rsid w:val="257CE678"/>
    <w:rsid w:val="25AEEC2B"/>
    <w:rsid w:val="25B6CCD5"/>
    <w:rsid w:val="25DB8B81"/>
    <w:rsid w:val="25F4B3DE"/>
    <w:rsid w:val="26143C32"/>
    <w:rsid w:val="2617AF0F"/>
    <w:rsid w:val="261A5844"/>
    <w:rsid w:val="264247F0"/>
    <w:rsid w:val="265F443F"/>
    <w:rsid w:val="266966CD"/>
    <w:rsid w:val="267ABF13"/>
    <w:rsid w:val="267E0A26"/>
    <w:rsid w:val="26803BE2"/>
    <w:rsid w:val="268DAB7D"/>
    <w:rsid w:val="26B089E6"/>
    <w:rsid w:val="26C3B322"/>
    <w:rsid w:val="26D861C9"/>
    <w:rsid w:val="26E5E98D"/>
    <w:rsid w:val="27426A78"/>
    <w:rsid w:val="275B27C2"/>
    <w:rsid w:val="27742589"/>
    <w:rsid w:val="277C206E"/>
    <w:rsid w:val="27937614"/>
    <w:rsid w:val="27A5DF91"/>
    <w:rsid w:val="27B37F70"/>
    <w:rsid w:val="27B6281E"/>
    <w:rsid w:val="27B78FF1"/>
    <w:rsid w:val="27C67A1B"/>
    <w:rsid w:val="27DCC34B"/>
    <w:rsid w:val="27F291A9"/>
    <w:rsid w:val="280BCA37"/>
    <w:rsid w:val="28352E92"/>
    <w:rsid w:val="28358F35"/>
    <w:rsid w:val="283E2200"/>
    <w:rsid w:val="28430424"/>
    <w:rsid w:val="2866C6AC"/>
    <w:rsid w:val="2866F01C"/>
    <w:rsid w:val="2872B7CC"/>
    <w:rsid w:val="287E4CB0"/>
    <w:rsid w:val="28857FBF"/>
    <w:rsid w:val="2894A13D"/>
    <w:rsid w:val="28B41B08"/>
    <w:rsid w:val="28C53EB9"/>
    <w:rsid w:val="28CF2453"/>
    <w:rsid w:val="28DBE92A"/>
    <w:rsid w:val="290A5267"/>
    <w:rsid w:val="29132C43"/>
    <w:rsid w:val="2919FE96"/>
    <w:rsid w:val="2925D6E0"/>
    <w:rsid w:val="29357AB3"/>
    <w:rsid w:val="29362692"/>
    <w:rsid w:val="293D2F4E"/>
    <w:rsid w:val="29491F7E"/>
    <w:rsid w:val="2954FD80"/>
    <w:rsid w:val="2965B153"/>
    <w:rsid w:val="29B16C09"/>
    <w:rsid w:val="29B83739"/>
    <w:rsid w:val="29E6416C"/>
    <w:rsid w:val="29E74919"/>
    <w:rsid w:val="29E98A56"/>
    <w:rsid w:val="29F1C997"/>
    <w:rsid w:val="2A10139B"/>
    <w:rsid w:val="2A1069B2"/>
    <w:rsid w:val="2A29215E"/>
    <w:rsid w:val="2A5DC5D6"/>
    <w:rsid w:val="2B252C09"/>
    <w:rsid w:val="2B3495E0"/>
    <w:rsid w:val="2B54F716"/>
    <w:rsid w:val="2B5A2DFB"/>
    <w:rsid w:val="2B5DC503"/>
    <w:rsid w:val="2B688361"/>
    <w:rsid w:val="2B8BEE63"/>
    <w:rsid w:val="2B975EC0"/>
    <w:rsid w:val="2BE490D4"/>
    <w:rsid w:val="2BE8FAA6"/>
    <w:rsid w:val="2BF1BC2B"/>
    <w:rsid w:val="2C165A7D"/>
    <w:rsid w:val="2C172773"/>
    <w:rsid w:val="2C2C68D2"/>
    <w:rsid w:val="2C4A8D14"/>
    <w:rsid w:val="2C4ACD05"/>
    <w:rsid w:val="2C7FA54F"/>
    <w:rsid w:val="2C935C41"/>
    <w:rsid w:val="2C9F95DF"/>
    <w:rsid w:val="2CC3099A"/>
    <w:rsid w:val="2CF2CE33"/>
    <w:rsid w:val="2D1EF330"/>
    <w:rsid w:val="2D225976"/>
    <w:rsid w:val="2D34A309"/>
    <w:rsid w:val="2D401C32"/>
    <w:rsid w:val="2D574997"/>
    <w:rsid w:val="2D5D98D5"/>
    <w:rsid w:val="2D8387B0"/>
    <w:rsid w:val="2D85BE08"/>
    <w:rsid w:val="2D9BF4F4"/>
    <w:rsid w:val="2DA32922"/>
    <w:rsid w:val="2DBF2655"/>
    <w:rsid w:val="2DC92779"/>
    <w:rsid w:val="2E08632C"/>
    <w:rsid w:val="2E240A13"/>
    <w:rsid w:val="2E3E0D67"/>
    <w:rsid w:val="2E4D945D"/>
    <w:rsid w:val="2E76C36A"/>
    <w:rsid w:val="2E7B0BBB"/>
    <w:rsid w:val="2E823549"/>
    <w:rsid w:val="2E9178BC"/>
    <w:rsid w:val="2EA4B864"/>
    <w:rsid w:val="2EBB9598"/>
    <w:rsid w:val="2EDD522E"/>
    <w:rsid w:val="2EE06884"/>
    <w:rsid w:val="2F0A74EC"/>
    <w:rsid w:val="2F106E13"/>
    <w:rsid w:val="2F14ACDB"/>
    <w:rsid w:val="2F27F4B1"/>
    <w:rsid w:val="2F297BF1"/>
    <w:rsid w:val="2F53359F"/>
    <w:rsid w:val="2F7CD4EC"/>
    <w:rsid w:val="2F83171F"/>
    <w:rsid w:val="2FAAE4D1"/>
    <w:rsid w:val="2FAE3D22"/>
    <w:rsid w:val="2FAF94E5"/>
    <w:rsid w:val="2FB76FFC"/>
    <w:rsid w:val="2FB84686"/>
    <w:rsid w:val="2FBE9155"/>
    <w:rsid w:val="3016DC1C"/>
    <w:rsid w:val="301AF6A9"/>
    <w:rsid w:val="301E05AA"/>
    <w:rsid w:val="3023AFA9"/>
    <w:rsid w:val="302A9911"/>
    <w:rsid w:val="3041800D"/>
    <w:rsid w:val="30496944"/>
    <w:rsid w:val="3049CC2C"/>
    <w:rsid w:val="30568A9D"/>
    <w:rsid w:val="30896783"/>
    <w:rsid w:val="309DDC63"/>
    <w:rsid w:val="30BADF79"/>
    <w:rsid w:val="30CCA356"/>
    <w:rsid w:val="30E3379A"/>
    <w:rsid w:val="30F1D99A"/>
    <w:rsid w:val="30F78145"/>
    <w:rsid w:val="3113D56B"/>
    <w:rsid w:val="3125A04A"/>
    <w:rsid w:val="317D4325"/>
    <w:rsid w:val="31BD982F"/>
    <w:rsid w:val="31CD1F49"/>
    <w:rsid w:val="31F6B026"/>
    <w:rsid w:val="320B835B"/>
    <w:rsid w:val="32199A12"/>
    <w:rsid w:val="322FC913"/>
    <w:rsid w:val="3247FCC2"/>
    <w:rsid w:val="3259E6D6"/>
    <w:rsid w:val="325DFDBF"/>
    <w:rsid w:val="326E7C23"/>
    <w:rsid w:val="32851D1F"/>
    <w:rsid w:val="328A6376"/>
    <w:rsid w:val="32B2FE79"/>
    <w:rsid w:val="32EEE6D3"/>
    <w:rsid w:val="33005C7E"/>
    <w:rsid w:val="3325B45B"/>
    <w:rsid w:val="333DB8A3"/>
    <w:rsid w:val="334CDBF5"/>
    <w:rsid w:val="33592158"/>
    <w:rsid w:val="335FB7B5"/>
    <w:rsid w:val="33784C74"/>
    <w:rsid w:val="33824F6C"/>
    <w:rsid w:val="3389515E"/>
    <w:rsid w:val="33905A1A"/>
    <w:rsid w:val="33A2DCC7"/>
    <w:rsid w:val="33E70E1E"/>
    <w:rsid w:val="33FEC140"/>
    <w:rsid w:val="342400E1"/>
    <w:rsid w:val="342662C5"/>
    <w:rsid w:val="34270EE9"/>
    <w:rsid w:val="342F567C"/>
    <w:rsid w:val="3431CAF6"/>
    <w:rsid w:val="346C302C"/>
    <w:rsid w:val="348372C3"/>
    <w:rsid w:val="348C7CED"/>
    <w:rsid w:val="34B13901"/>
    <w:rsid w:val="34C2BD2A"/>
    <w:rsid w:val="34DD7B7F"/>
    <w:rsid w:val="34EA3A9C"/>
    <w:rsid w:val="34FAE9E0"/>
    <w:rsid w:val="351D3D4F"/>
    <w:rsid w:val="35268C91"/>
    <w:rsid w:val="3529FBC0"/>
    <w:rsid w:val="353AFBB9"/>
    <w:rsid w:val="355EFC95"/>
    <w:rsid w:val="355FAD71"/>
    <w:rsid w:val="3569FAF2"/>
    <w:rsid w:val="3587ED4D"/>
    <w:rsid w:val="35AD7712"/>
    <w:rsid w:val="35C27723"/>
    <w:rsid w:val="35C54ABD"/>
    <w:rsid w:val="35CA6C1A"/>
    <w:rsid w:val="35D79A98"/>
    <w:rsid w:val="35DFF41D"/>
    <w:rsid w:val="35EDE9E2"/>
    <w:rsid w:val="360D5F38"/>
    <w:rsid w:val="361466E5"/>
    <w:rsid w:val="3627232A"/>
    <w:rsid w:val="364326D4"/>
    <w:rsid w:val="365B1E93"/>
    <w:rsid w:val="3663BF61"/>
    <w:rsid w:val="36741ED1"/>
    <w:rsid w:val="368AF928"/>
    <w:rsid w:val="3690C21A"/>
    <w:rsid w:val="36B3C4DD"/>
    <w:rsid w:val="36E86413"/>
    <w:rsid w:val="36F2BEF6"/>
    <w:rsid w:val="373B9F05"/>
    <w:rsid w:val="37570811"/>
    <w:rsid w:val="375D0F0F"/>
    <w:rsid w:val="37608D8B"/>
    <w:rsid w:val="37663C7B"/>
    <w:rsid w:val="37727F24"/>
    <w:rsid w:val="37736AF9"/>
    <w:rsid w:val="3774447D"/>
    <w:rsid w:val="37ABFAA1"/>
    <w:rsid w:val="37AF4B24"/>
    <w:rsid w:val="37B0095B"/>
    <w:rsid w:val="37BD7DE7"/>
    <w:rsid w:val="37E16ED5"/>
    <w:rsid w:val="3807F9CF"/>
    <w:rsid w:val="38204D18"/>
    <w:rsid w:val="3826C989"/>
    <w:rsid w:val="382EC18E"/>
    <w:rsid w:val="3854DE11"/>
    <w:rsid w:val="38665DDF"/>
    <w:rsid w:val="38698A08"/>
    <w:rsid w:val="387FC390"/>
    <w:rsid w:val="389D9892"/>
    <w:rsid w:val="38B24420"/>
    <w:rsid w:val="38C6D96D"/>
    <w:rsid w:val="38CFF35D"/>
    <w:rsid w:val="39074DD4"/>
    <w:rsid w:val="392B8824"/>
    <w:rsid w:val="394BC0C9"/>
    <w:rsid w:val="39522543"/>
    <w:rsid w:val="39586A0D"/>
    <w:rsid w:val="39660CE5"/>
    <w:rsid w:val="396E87D2"/>
    <w:rsid w:val="39780761"/>
    <w:rsid w:val="39935ABE"/>
    <w:rsid w:val="39AA624B"/>
    <w:rsid w:val="39CC514F"/>
    <w:rsid w:val="39E722BD"/>
    <w:rsid w:val="39F2D7A0"/>
    <w:rsid w:val="39F8558B"/>
    <w:rsid w:val="3A0A4F2A"/>
    <w:rsid w:val="3A1C2C8C"/>
    <w:rsid w:val="3A2704D8"/>
    <w:rsid w:val="3A2DE930"/>
    <w:rsid w:val="3A4E8337"/>
    <w:rsid w:val="3A70E68E"/>
    <w:rsid w:val="3A77FA19"/>
    <w:rsid w:val="3A8536B1"/>
    <w:rsid w:val="3A86A18D"/>
    <w:rsid w:val="3A911CFA"/>
    <w:rsid w:val="3AB18155"/>
    <w:rsid w:val="3ABA3456"/>
    <w:rsid w:val="3ABE9816"/>
    <w:rsid w:val="3AC00025"/>
    <w:rsid w:val="3ACC7E8D"/>
    <w:rsid w:val="3ADC88DE"/>
    <w:rsid w:val="3AEE8284"/>
    <w:rsid w:val="3B0BFF7E"/>
    <w:rsid w:val="3B3B8520"/>
    <w:rsid w:val="3B40EA86"/>
    <w:rsid w:val="3B598EC3"/>
    <w:rsid w:val="3B6BC9BF"/>
    <w:rsid w:val="3B8628FA"/>
    <w:rsid w:val="3B95CE15"/>
    <w:rsid w:val="3BA2ACD9"/>
    <w:rsid w:val="3BAB9D87"/>
    <w:rsid w:val="3BB265A1"/>
    <w:rsid w:val="3BDBDE92"/>
    <w:rsid w:val="3BF987B1"/>
    <w:rsid w:val="3C1A2F80"/>
    <w:rsid w:val="3C291B9B"/>
    <w:rsid w:val="3C2BA722"/>
    <w:rsid w:val="3C2F12C6"/>
    <w:rsid w:val="3C319DDD"/>
    <w:rsid w:val="3C8041C6"/>
    <w:rsid w:val="3C9EB28C"/>
    <w:rsid w:val="3CA1C837"/>
    <w:rsid w:val="3CB202CC"/>
    <w:rsid w:val="3D06DAB8"/>
    <w:rsid w:val="3D0D56E0"/>
    <w:rsid w:val="3D286828"/>
    <w:rsid w:val="3D32B73B"/>
    <w:rsid w:val="3D3E7D3A"/>
    <w:rsid w:val="3D4114A9"/>
    <w:rsid w:val="3D738D7E"/>
    <w:rsid w:val="3D8C61D2"/>
    <w:rsid w:val="3D996FA6"/>
    <w:rsid w:val="3DA8B652"/>
    <w:rsid w:val="3DB24961"/>
    <w:rsid w:val="3DCBC05D"/>
    <w:rsid w:val="3DDABEF7"/>
    <w:rsid w:val="3DE1C0A8"/>
    <w:rsid w:val="3DE38601"/>
    <w:rsid w:val="3DFA67E4"/>
    <w:rsid w:val="3DFB2FC9"/>
    <w:rsid w:val="3E04BE10"/>
    <w:rsid w:val="3E068C18"/>
    <w:rsid w:val="3E074CC3"/>
    <w:rsid w:val="3E128672"/>
    <w:rsid w:val="3E13E9D9"/>
    <w:rsid w:val="3E231EBA"/>
    <w:rsid w:val="3E4F588E"/>
    <w:rsid w:val="3E565C58"/>
    <w:rsid w:val="3ECD6ED7"/>
    <w:rsid w:val="3EE831F6"/>
    <w:rsid w:val="3F3689C1"/>
    <w:rsid w:val="3F6BCA1B"/>
    <w:rsid w:val="3F84424F"/>
    <w:rsid w:val="3F9529EC"/>
    <w:rsid w:val="3FDAE933"/>
    <w:rsid w:val="3FEE0E19"/>
    <w:rsid w:val="402CFFE6"/>
    <w:rsid w:val="403D474D"/>
    <w:rsid w:val="404B765D"/>
    <w:rsid w:val="404FD398"/>
    <w:rsid w:val="40749BED"/>
    <w:rsid w:val="40840257"/>
    <w:rsid w:val="408F0A36"/>
    <w:rsid w:val="40AD0D56"/>
    <w:rsid w:val="40C6E7F8"/>
    <w:rsid w:val="40CDF0B4"/>
    <w:rsid w:val="40D14674"/>
    <w:rsid w:val="40D1A48E"/>
    <w:rsid w:val="40E31E11"/>
    <w:rsid w:val="40FD2567"/>
    <w:rsid w:val="411A4D3F"/>
    <w:rsid w:val="411AFF99"/>
    <w:rsid w:val="413FC5FD"/>
    <w:rsid w:val="415D3728"/>
    <w:rsid w:val="41978E9C"/>
    <w:rsid w:val="41B9795B"/>
    <w:rsid w:val="41C1E8B4"/>
    <w:rsid w:val="423FB09D"/>
    <w:rsid w:val="42497889"/>
    <w:rsid w:val="42550FA9"/>
    <w:rsid w:val="425E1AC1"/>
    <w:rsid w:val="4284B9D7"/>
    <w:rsid w:val="42A9C403"/>
    <w:rsid w:val="4324F12D"/>
    <w:rsid w:val="43263F2C"/>
    <w:rsid w:val="43335EFD"/>
    <w:rsid w:val="433788C5"/>
    <w:rsid w:val="433D4FD0"/>
    <w:rsid w:val="4388CAB0"/>
    <w:rsid w:val="43A1F8BF"/>
    <w:rsid w:val="43AE249F"/>
    <w:rsid w:val="43BD7786"/>
    <w:rsid w:val="43C41527"/>
    <w:rsid w:val="43CFAFBC"/>
    <w:rsid w:val="43E36EB8"/>
    <w:rsid w:val="43F8860D"/>
    <w:rsid w:val="43FD85AA"/>
    <w:rsid w:val="44103452"/>
    <w:rsid w:val="442602B0"/>
    <w:rsid w:val="4426E253"/>
    <w:rsid w:val="44478BAC"/>
    <w:rsid w:val="4451022C"/>
    <w:rsid w:val="44529A66"/>
    <w:rsid w:val="4459B00E"/>
    <w:rsid w:val="44681363"/>
    <w:rsid w:val="44700918"/>
    <w:rsid w:val="4499DB0B"/>
    <w:rsid w:val="44ADD3A5"/>
    <w:rsid w:val="44D35926"/>
    <w:rsid w:val="45007109"/>
    <w:rsid w:val="4511ABE0"/>
    <w:rsid w:val="4518FB30"/>
    <w:rsid w:val="4532EBC4"/>
    <w:rsid w:val="453F20F9"/>
    <w:rsid w:val="4550170A"/>
    <w:rsid w:val="45582342"/>
    <w:rsid w:val="456C6FC9"/>
    <w:rsid w:val="457A629B"/>
    <w:rsid w:val="45B2F520"/>
    <w:rsid w:val="45B69779"/>
    <w:rsid w:val="45C79E6F"/>
    <w:rsid w:val="45EBA840"/>
    <w:rsid w:val="45EE6134"/>
    <w:rsid w:val="460163DF"/>
    <w:rsid w:val="4619B273"/>
    <w:rsid w:val="4619DDCE"/>
    <w:rsid w:val="461CCE62"/>
    <w:rsid w:val="461D9857"/>
    <w:rsid w:val="4620A620"/>
    <w:rsid w:val="46335332"/>
    <w:rsid w:val="46445162"/>
    <w:rsid w:val="464B6118"/>
    <w:rsid w:val="46595020"/>
    <w:rsid w:val="465E1E76"/>
    <w:rsid w:val="4666628B"/>
    <w:rsid w:val="46792D00"/>
    <w:rsid w:val="469559D7"/>
    <w:rsid w:val="46BB2A7A"/>
    <w:rsid w:val="46C06B72"/>
    <w:rsid w:val="46CC5DE0"/>
    <w:rsid w:val="46D83A1A"/>
    <w:rsid w:val="47050FC8"/>
    <w:rsid w:val="47063C1B"/>
    <w:rsid w:val="470A0BFA"/>
    <w:rsid w:val="470F6E51"/>
    <w:rsid w:val="471E9139"/>
    <w:rsid w:val="4720B08B"/>
    <w:rsid w:val="4729F5DB"/>
    <w:rsid w:val="473026CF"/>
    <w:rsid w:val="473657D5"/>
    <w:rsid w:val="475010A8"/>
    <w:rsid w:val="4751D6E0"/>
    <w:rsid w:val="4785E307"/>
    <w:rsid w:val="4788A2EE"/>
    <w:rsid w:val="4795A6EE"/>
    <w:rsid w:val="479CD7EA"/>
    <w:rsid w:val="47BADFA9"/>
    <w:rsid w:val="47C85BDA"/>
    <w:rsid w:val="47E021C3"/>
    <w:rsid w:val="47E92161"/>
    <w:rsid w:val="47FF0D17"/>
    <w:rsid w:val="48053300"/>
    <w:rsid w:val="4854067E"/>
    <w:rsid w:val="485D34B7"/>
    <w:rsid w:val="487569E2"/>
    <w:rsid w:val="48891D67"/>
    <w:rsid w:val="48972AAD"/>
    <w:rsid w:val="48A496D1"/>
    <w:rsid w:val="48DC609F"/>
    <w:rsid w:val="4912ABE0"/>
    <w:rsid w:val="491A99E7"/>
    <w:rsid w:val="491AFCCF"/>
    <w:rsid w:val="49271DA4"/>
    <w:rsid w:val="498EB68A"/>
    <w:rsid w:val="49A10361"/>
    <w:rsid w:val="49AA5FF5"/>
    <w:rsid w:val="49BF640D"/>
    <w:rsid w:val="49CC39E0"/>
    <w:rsid w:val="49DED730"/>
    <w:rsid w:val="49E8A33F"/>
    <w:rsid w:val="4A23882D"/>
    <w:rsid w:val="4A24EDC8"/>
    <w:rsid w:val="4A303452"/>
    <w:rsid w:val="4A38E829"/>
    <w:rsid w:val="4A42BD47"/>
    <w:rsid w:val="4A4A3753"/>
    <w:rsid w:val="4A85F404"/>
    <w:rsid w:val="4AB4D893"/>
    <w:rsid w:val="4AB9213C"/>
    <w:rsid w:val="4ABDA102"/>
    <w:rsid w:val="4AC12F85"/>
    <w:rsid w:val="4ACD47B0"/>
    <w:rsid w:val="4ADE38BB"/>
    <w:rsid w:val="4AF8B7F4"/>
    <w:rsid w:val="4AFBEF7A"/>
    <w:rsid w:val="4B155006"/>
    <w:rsid w:val="4B2A2E9D"/>
    <w:rsid w:val="4B517240"/>
    <w:rsid w:val="4B6BEBAD"/>
    <w:rsid w:val="4B88DAEA"/>
    <w:rsid w:val="4B8E9B9D"/>
    <w:rsid w:val="4B9104DE"/>
    <w:rsid w:val="4BC5654B"/>
    <w:rsid w:val="4BD4B88A"/>
    <w:rsid w:val="4BEB52AD"/>
    <w:rsid w:val="4C09C8F8"/>
    <w:rsid w:val="4C24033D"/>
    <w:rsid w:val="4C4082B8"/>
    <w:rsid w:val="4C44EC27"/>
    <w:rsid w:val="4C4AD93A"/>
    <w:rsid w:val="4C590A52"/>
    <w:rsid w:val="4C5D3A0F"/>
    <w:rsid w:val="4CA7E695"/>
    <w:rsid w:val="4CAB096D"/>
    <w:rsid w:val="4CE3F2B9"/>
    <w:rsid w:val="4CF29B94"/>
    <w:rsid w:val="4D0DA73F"/>
    <w:rsid w:val="4D2417AD"/>
    <w:rsid w:val="4D2A6BFE"/>
    <w:rsid w:val="4D2A95A4"/>
    <w:rsid w:val="4D4CD9B5"/>
    <w:rsid w:val="4D5FBB68"/>
    <w:rsid w:val="4D705914"/>
    <w:rsid w:val="4D8BE775"/>
    <w:rsid w:val="4D9B0903"/>
    <w:rsid w:val="4DB07F48"/>
    <w:rsid w:val="4DB760B3"/>
    <w:rsid w:val="4DBA2209"/>
    <w:rsid w:val="4DD55949"/>
    <w:rsid w:val="4DDEBC15"/>
    <w:rsid w:val="4DE61D84"/>
    <w:rsid w:val="4DE9CFA7"/>
    <w:rsid w:val="4DEDE05F"/>
    <w:rsid w:val="4E078AA3"/>
    <w:rsid w:val="4E1A8D42"/>
    <w:rsid w:val="4E2A54F4"/>
    <w:rsid w:val="4E3FF3C7"/>
    <w:rsid w:val="4E47BD44"/>
    <w:rsid w:val="4E581CBF"/>
    <w:rsid w:val="4E5A6B9F"/>
    <w:rsid w:val="4E737756"/>
    <w:rsid w:val="4E739048"/>
    <w:rsid w:val="4E8D0112"/>
    <w:rsid w:val="4E8D310C"/>
    <w:rsid w:val="4EB41C5D"/>
    <w:rsid w:val="4EB88E26"/>
    <w:rsid w:val="4EBFE80E"/>
    <w:rsid w:val="4EC9C08A"/>
    <w:rsid w:val="4EF92165"/>
    <w:rsid w:val="4F0016F5"/>
    <w:rsid w:val="4F2450D1"/>
    <w:rsid w:val="4F81263D"/>
    <w:rsid w:val="4F94A0A8"/>
    <w:rsid w:val="4FAC5119"/>
    <w:rsid w:val="4FC6183B"/>
    <w:rsid w:val="4FD86E59"/>
    <w:rsid w:val="501BAC9F"/>
    <w:rsid w:val="501EBE10"/>
    <w:rsid w:val="50513EA0"/>
    <w:rsid w:val="50742109"/>
    <w:rsid w:val="509112B6"/>
    <w:rsid w:val="50913D77"/>
    <w:rsid w:val="5098D66E"/>
    <w:rsid w:val="50B78E14"/>
    <w:rsid w:val="50C711AE"/>
    <w:rsid w:val="50E0590F"/>
    <w:rsid w:val="50E3C7B8"/>
    <w:rsid w:val="50F249AA"/>
    <w:rsid w:val="51076CDC"/>
    <w:rsid w:val="5111D3D4"/>
    <w:rsid w:val="511F18C3"/>
    <w:rsid w:val="5148217A"/>
    <w:rsid w:val="516635A9"/>
    <w:rsid w:val="518149EC"/>
    <w:rsid w:val="51906A4D"/>
    <w:rsid w:val="5191D220"/>
    <w:rsid w:val="51A0E2F6"/>
    <w:rsid w:val="51AC02D0"/>
    <w:rsid w:val="51B22F37"/>
    <w:rsid w:val="51BB55C4"/>
    <w:rsid w:val="51D8143F"/>
    <w:rsid w:val="51E706FD"/>
    <w:rsid w:val="51F81C6E"/>
    <w:rsid w:val="51FDDD21"/>
    <w:rsid w:val="520BE523"/>
    <w:rsid w:val="522D0DD8"/>
    <w:rsid w:val="524C7EBF"/>
    <w:rsid w:val="5262E20F"/>
    <w:rsid w:val="5284F6E5"/>
    <w:rsid w:val="52A539F8"/>
    <w:rsid w:val="52A64C26"/>
    <w:rsid w:val="52EEADE3"/>
    <w:rsid w:val="52F95F96"/>
    <w:rsid w:val="5305A714"/>
    <w:rsid w:val="53234DEA"/>
    <w:rsid w:val="538AB078"/>
    <w:rsid w:val="538DB9A6"/>
    <w:rsid w:val="53A6DC00"/>
    <w:rsid w:val="53CA6A73"/>
    <w:rsid w:val="53DAC31A"/>
    <w:rsid w:val="53E45B4D"/>
    <w:rsid w:val="53F33EAB"/>
    <w:rsid w:val="53F5C8FD"/>
    <w:rsid w:val="53FEB270"/>
    <w:rsid w:val="541B687A"/>
    <w:rsid w:val="542DF341"/>
    <w:rsid w:val="5448EA8C"/>
    <w:rsid w:val="5455EB1F"/>
    <w:rsid w:val="546699DF"/>
    <w:rsid w:val="5467AA6A"/>
    <w:rsid w:val="5468F255"/>
    <w:rsid w:val="5489B34F"/>
    <w:rsid w:val="54957A3A"/>
    <w:rsid w:val="54B89187"/>
    <w:rsid w:val="54BC8A6D"/>
    <w:rsid w:val="54C9907D"/>
    <w:rsid w:val="54D49C50"/>
    <w:rsid w:val="54F35B2D"/>
    <w:rsid w:val="54FA6708"/>
    <w:rsid w:val="55012B59"/>
    <w:rsid w:val="55380F44"/>
    <w:rsid w:val="55393541"/>
    <w:rsid w:val="555D3446"/>
    <w:rsid w:val="55716005"/>
    <w:rsid w:val="55729018"/>
    <w:rsid w:val="5573E9BD"/>
    <w:rsid w:val="55787101"/>
    <w:rsid w:val="55896651"/>
    <w:rsid w:val="55DC2199"/>
    <w:rsid w:val="55F1BB80"/>
    <w:rsid w:val="55FB7815"/>
    <w:rsid w:val="56012252"/>
    <w:rsid w:val="56215A82"/>
    <w:rsid w:val="56222831"/>
    <w:rsid w:val="562940D6"/>
    <w:rsid w:val="562CAE9F"/>
    <w:rsid w:val="566DC2D0"/>
    <w:rsid w:val="56759E8A"/>
    <w:rsid w:val="567932E1"/>
    <w:rsid w:val="56855474"/>
    <w:rsid w:val="5696C568"/>
    <w:rsid w:val="56C74B27"/>
    <w:rsid w:val="56CD4890"/>
    <w:rsid w:val="56FCD1BD"/>
    <w:rsid w:val="57020B35"/>
    <w:rsid w:val="5720A0B5"/>
    <w:rsid w:val="572DCE0C"/>
    <w:rsid w:val="57311908"/>
    <w:rsid w:val="5748256B"/>
    <w:rsid w:val="57615244"/>
    <w:rsid w:val="578313BD"/>
    <w:rsid w:val="578CFFCA"/>
    <w:rsid w:val="579433F3"/>
    <w:rsid w:val="579FB28D"/>
    <w:rsid w:val="57A2D1EB"/>
    <w:rsid w:val="57A62827"/>
    <w:rsid w:val="57AA0B0D"/>
    <w:rsid w:val="57E5D6A8"/>
    <w:rsid w:val="57FA2DB5"/>
    <w:rsid w:val="58138456"/>
    <w:rsid w:val="58683E58"/>
    <w:rsid w:val="587AC427"/>
    <w:rsid w:val="587E430D"/>
    <w:rsid w:val="5880957E"/>
    <w:rsid w:val="58819E18"/>
    <w:rsid w:val="589C4F5C"/>
    <w:rsid w:val="58AD3BDC"/>
    <w:rsid w:val="58C4F83C"/>
    <w:rsid w:val="58EE81A2"/>
    <w:rsid w:val="590CE28A"/>
    <w:rsid w:val="5913C25B"/>
    <w:rsid w:val="591DF6B4"/>
    <w:rsid w:val="5930BDB1"/>
    <w:rsid w:val="593B8A11"/>
    <w:rsid w:val="5956B99B"/>
    <w:rsid w:val="595BC03B"/>
    <w:rsid w:val="59A67F3A"/>
    <w:rsid w:val="5A0E5309"/>
    <w:rsid w:val="5A3D2D1B"/>
    <w:rsid w:val="5A56174F"/>
    <w:rsid w:val="5A5E6C11"/>
    <w:rsid w:val="5A6D9693"/>
    <w:rsid w:val="5A6E1BB7"/>
    <w:rsid w:val="5A709291"/>
    <w:rsid w:val="5A73C03A"/>
    <w:rsid w:val="5A79F0FA"/>
    <w:rsid w:val="5AA5E2F2"/>
    <w:rsid w:val="5AAE4F22"/>
    <w:rsid w:val="5ABA355E"/>
    <w:rsid w:val="5AC52CA3"/>
    <w:rsid w:val="5AC8ECFD"/>
    <w:rsid w:val="5AD21483"/>
    <w:rsid w:val="5ADE7ADB"/>
    <w:rsid w:val="5AF5F26D"/>
    <w:rsid w:val="5B292B1B"/>
    <w:rsid w:val="5B38D201"/>
    <w:rsid w:val="5B3E94EA"/>
    <w:rsid w:val="5B42CEE6"/>
    <w:rsid w:val="5B6D8D8C"/>
    <w:rsid w:val="5B703436"/>
    <w:rsid w:val="5B860294"/>
    <w:rsid w:val="5BA728A8"/>
    <w:rsid w:val="5BC55FD0"/>
    <w:rsid w:val="5BD3F01E"/>
    <w:rsid w:val="5BF24A8F"/>
    <w:rsid w:val="5BFFBF79"/>
    <w:rsid w:val="5C30F645"/>
    <w:rsid w:val="5C6070ED"/>
    <w:rsid w:val="5C62953E"/>
    <w:rsid w:val="5C6475F5"/>
    <w:rsid w:val="5C72F691"/>
    <w:rsid w:val="5CA80CF4"/>
    <w:rsid w:val="5CC525CD"/>
    <w:rsid w:val="5CC7BCE7"/>
    <w:rsid w:val="5CCB7D18"/>
    <w:rsid w:val="5D04B77B"/>
    <w:rsid w:val="5D10324E"/>
    <w:rsid w:val="5D1DDFD8"/>
    <w:rsid w:val="5D64D3BE"/>
    <w:rsid w:val="5D6FC07F"/>
    <w:rsid w:val="5D7FEF90"/>
    <w:rsid w:val="5D8F629C"/>
    <w:rsid w:val="5D94EADC"/>
    <w:rsid w:val="5DAD0ABE"/>
    <w:rsid w:val="5DCCC787"/>
    <w:rsid w:val="5DE04AB1"/>
    <w:rsid w:val="5DF0BE8E"/>
    <w:rsid w:val="5E0421B2"/>
    <w:rsid w:val="5E079C7A"/>
    <w:rsid w:val="5E41165C"/>
    <w:rsid w:val="5E44B8B1"/>
    <w:rsid w:val="5E5311BC"/>
    <w:rsid w:val="5E9657B9"/>
    <w:rsid w:val="5EA087DC"/>
    <w:rsid w:val="5ED69F76"/>
    <w:rsid w:val="5ED6B850"/>
    <w:rsid w:val="5EF09058"/>
    <w:rsid w:val="5F66D004"/>
    <w:rsid w:val="5F989DC6"/>
    <w:rsid w:val="5F9FFF35"/>
    <w:rsid w:val="5FA585A6"/>
    <w:rsid w:val="5FB09BD6"/>
    <w:rsid w:val="5FEB9770"/>
    <w:rsid w:val="5FF0E88D"/>
    <w:rsid w:val="5FF7DF7F"/>
    <w:rsid w:val="6009E063"/>
    <w:rsid w:val="6030F263"/>
    <w:rsid w:val="605063AF"/>
    <w:rsid w:val="6079056B"/>
    <w:rsid w:val="60994899"/>
    <w:rsid w:val="60AC1E35"/>
    <w:rsid w:val="60BB23A8"/>
    <w:rsid w:val="60C9AFB1"/>
    <w:rsid w:val="60DD7410"/>
    <w:rsid w:val="610E431E"/>
    <w:rsid w:val="61346E27"/>
    <w:rsid w:val="6142F5A1"/>
    <w:rsid w:val="615D3CB5"/>
    <w:rsid w:val="61838811"/>
    <w:rsid w:val="6190AB78"/>
    <w:rsid w:val="619E6A19"/>
    <w:rsid w:val="61B77AFE"/>
    <w:rsid w:val="61BF537D"/>
    <w:rsid w:val="61D8289E"/>
    <w:rsid w:val="61DC7F85"/>
    <w:rsid w:val="61DCC5AA"/>
    <w:rsid w:val="61FD41CF"/>
    <w:rsid w:val="625FE376"/>
    <w:rsid w:val="6261F451"/>
    <w:rsid w:val="62864805"/>
    <w:rsid w:val="6289EB76"/>
    <w:rsid w:val="6297DE30"/>
    <w:rsid w:val="6297E33E"/>
    <w:rsid w:val="62F9BD19"/>
    <w:rsid w:val="63168C55"/>
    <w:rsid w:val="63490296"/>
    <w:rsid w:val="63991230"/>
    <w:rsid w:val="63993A50"/>
    <w:rsid w:val="63BBBAB0"/>
    <w:rsid w:val="63BD3108"/>
    <w:rsid w:val="63D5C0C6"/>
    <w:rsid w:val="63DE88A0"/>
    <w:rsid w:val="63E0FDAE"/>
    <w:rsid w:val="63E6BFC1"/>
    <w:rsid w:val="64298FA4"/>
    <w:rsid w:val="642AAAFC"/>
    <w:rsid w:val="6431B3B8"/>
    <w:rsid w:val="64675EBC"/>
    <w:rsid w:val="646B82D2"/>
    <w:rsid w:val="6471CF6F"/>
    <w:rsid w:val="64737058"/>
    <w:rsid w:val="64B4B012"/>
    <w:rsid w:val="64B7FFE6"/>
    <w:rsid w:val="64BB28D3"/>
    <w:rsid w:val="64DF4A37"/>
    <w:rsid w:val="652BCA69"/>
    <w:rsid w:val="6534E291"/>
    <w:rsid w:val="653F892C"/>
    <w:rsid w:val="655551FC"/>
    <w:rsid w:val="656DEB6E"/>
    <w:rsid w:val="658E94CB"/>
    <w:rsid w:val="65A68469"/>
    <w:rsid w:val="65F24E14"/>
    <w:rsid w:val="65F747B0"/>
    <w:rsid w:val="65FFE9CD"/>
    <w:rsid w:val="6607DF4A"/>
    <w:rsid w:val="6625F593"/>
    <w:rsid w:val="66336AC1"/>
    <w:rsid w:val="664D7CA4"/>
    <w:rsid w:val="664EF21A"/>
    <w:rsid w:val="66585ECF"/>
    <w:rsid w:val="66681797"/>
    <w:rsid w:val="6671F04D"/>
    <w:rsid w:val="66919088"/>
    <w:rsid w:val="669BDF8B"/>
    <w:rsid w:val="669CBB91"/>
    <w:rsid w:val="66EBBF3A"/>
    <w:rsid w:val="66F30CDC"/>
    <w:rsid w:val="6704871C"/>
    <w:rsid w:val="671B475F"/>
    <w:rsid w:val="672E5AC0"/>
    <w:rsid w:val="675DF007"/>
    <w:rsid w:val="67A8787E"/>
    <w:rsid w:val="67AF7F76"/>
    <w:rsid w:val="67BC4BF1"/>
    <w:rsid w:val="67BC8CAE"/>
    <w:rsid w:val="67C4465D"/>
    <w:rsid w:val="67DACFA8"/>
    <w:rsid w:val="67DAE421"/>
    <w:rsid w:val="67E20006"/>
    <w:rsid w:val="67E7506C"/>
    <w:rsid w:val="67E8C64B"/>
    <w:rsid w:val="6816EB86"/>
    <w:rsid w:val="684738BC"/>
    <w:rsid w:val="684BB522"/>
    <w:rsid w:val="6850E142"/>
    <w:rsid w:val="687A4272"/>
    <w:rsid w:val="687F18A7"/>
    <w:rsid w:val="6895D293"/>
    <w:rsid w:val="689F2B49"/>
    <w:rsid w:val="68B0AE3A"/>
    <w:rsid w:val="68E703ED"/>
    <w:rsid w:val="68EA8605"/>
    <w:rsid w:val="68EE13A3"/>
    <w:rsid w:val="68FA0CFB"/>
    <w:rsid w:val="68FE7494"/>
    <w:rsid w:val="69000DF9"/>
    <w:rsid w:val="691E6232"/>
    <w:rsid w:val="69218667"/>
    <w:rsid w:val="6953B508"/>
    <w:rsid w:val="6955E80E"/>
    <w:rsid w:val="695788B4"/>
    <w:rsid w:val="69628DFB"/>
    <w:rsid w:val="696E777B"/>
    <w:rsid w:val="6978FDA0"/>
    <w:rsid w:val="69A93D5C"/>
    <w:rsid w:val="69C0EF35"/>
    <w:rsid w:val="69C1E17A"/>
    <w:rsid w:val="69D90A60"/>
    <w:rsid w:val="69E5B450"/>
    <w:rsid w:val="69F560E9"/>
    <w:rsid w:val="69FB40E1"/>
    <w:rsid w:val="6A129E74"/>
    <w:rsid w:val="6A1776C2"/>
    <w:rsid w:val="6A2C414E"/>
    <w:rsid w:val="6A381C29"/>
    <w:rsid w:val="6A483028"/>
    <w:rsid w:val="6A6BE1CA"/>
    <w:rsid w:val="6A85BAC2"/>
    <w:rsid w:val="6A8614EB"/>
    <w:rsid w:val="6A86D59C"/>
    <w:rsid w:val="6A89E404"/>
    <w:rsid w:val="6AA815D4"/>
    <w:rsid w:val="6ADEBB95"/>
    <w:rsid w:val="6AE2B1DC"/>
    <w:rsid w:val="6AE707E1"/>
    <w:rsid w:val="6B02FED9"/>
    <w:rsid w:val="6B123D3C"/>
    <w:rsid w:val="6B1816BB"/>
    <w:rsid w:val="6B39D0F3"/>
    <w:rsid w:val="6B4A6D94"/>
    <w:rsid w:val="6B56E351"/>
    <w:rsid w:val="6B6060EB"/>
    <w:rsid w:val="6B78B923"/>
    <w:rsid w:val="6B7F0AE4"/>
    <w:rsid w:val="6BA1B363"/>
    <w:rsid w:val="6BA42415"/>
    <w:rsid w:val="6BAF0A7E"/>
    <w:rsid w:val="6BB45AB3"/>
    <w:rsid w:val="6BBD21C7"/>
    <w:rsid w:val="6BD0B18F"/>
    <w:rsid w:val="6BE7AFA6"/>
    <w:rsid w:val="6C17A55F"/>
    <w:rsid w:val="6C25B465"/>
    <w:rsid w:val="6C2CDC45"/>
    <w:rsid w:val="6C3D100D"/>
    <w:rsid w:val="6C4A5B44"/>
    <w:rsid w:val="6C55CAE7"/>
    <w:rsid w:val="6C63005F"/>
    <w:rsid w:val="6C6F2F37"/>
    <w:rsid w:val="6C7A6D7B"/>
    <w:rsid w:val="6C7E52DD"/>
    <w:rsid w:val="6C8FBD14"/>
    <w:rsid w:val="6CA98F0D"/>
    <w:rsid w:val="6CAB6300"/>
    <w:rsid w:val="6CAF7B05"/>
    <w:rsid w:val="6CC548E0"/>
    <w:rsid w:val="6CC7A053"/>
    <w:rsid w:val="6CE38D45"/>
    <w:rsid w:val="6D0D6090"/>
    <w:rsid w:val="6D499D95"/>
    <w:rsid w:val="6D6C81F0"/>
    <w:rsid w:val="6D838007"/>
    <w:rsid w:val="6DA01CD2"/>
    <w:rsid w:val="6DAB513D"/>
    <w:rsid w:val="6DC9724C"/>
    <w:rsid w:val="6DD67F0C"/>
    <w:rsid w:val="6DE6688A"/>
    <w:rsid w:val="6DE86EA0"/>
    <w:rsid w:val="6E33B769"/>
    <w:rsid w:val="6E49DDFE"/>
    <w:rsid w:val="6E57A503"/>
    <w:rsid w:val="6E57DC7F"/>
    <w:rsid w:val="6E761A0B"/>
    <w:rsid w:val="6E964F78"/>
    <w:rsid w:val="6E96D1C2"/>
    <w:rsid w:val="6E9DC91E"/>
    <w:rsid w:val="6ED6AE44"/>
    <w:rsid w:val="6F038170"/>
    <w:rsid w:val="6F1B9353"/>
    <w:rsid w:val="6F1FF8A9"/>
    <w:rsid w:val="6F4DC412"/>
    <w:rsid w:val="6F4F4621"/>
    <w:rsid w:val="6F6F156E"/>
    <w:rsid w:val="6F6F4F7D"/>
    <w:rsid w:val="6F8DA3B6"/>
    <w:rsid w:val="6FA1152F"/>
    <w:rsid w:val="6FAA8182"/>
    <w:rsid w:val="6FD4F237"/>
    <w:rsid w:val="6FDA4D07"/>
    <w:rsid w:val="6FDC678C"/>
    <w:rsid w:val="6FE618B8"/>
    <w:rsid w:val="6FF8FFBE"/>
    <w:rsid w:val="6FFDAC9A"/>
    <w:rsid w:val="705A698D"/>
    <w:rsid w:val="70712137"/>
    <w:rsid w:val="70727EA5"/>
    <w:rsid w:val="7090BD95"/>
    <w:rsid w:val="70B3B245"/>
    <w:rsid w:val="70CFF035"/>
    <w:rsid w:val="70D934F8"/>
    <w:rsid w:val="70ED84EF"/>
    <w:rsid w:val="71091629"/>
    <w:rsid w:val="7121D9EE"/>
    <w:rsid w:val="71260DDA"/>
    <w:rsid w:val="7126CC34"/>
    <w:rsid w:val="715131F0"/>
    <w:rsid w:val="71782742"/>
    <w:rsid w:val="71A19961"/>
    <w:rsid w:val="71A3A6E3"/>
    <w:rsid w:val="71B17E8C"/>
    <w:rsid w:val="71B6562E"/>
    <w:rsid w:val="71B91C19"/>
    <w:rsid w:val="71BA6E11"/>
    <w:rsid w:val="71BB2D65"/>
    <w:rsid w:val="71D4432F"/>
    <w:rsid w:val="71DCDB85"/>
    <w:rsid w:val="721946A2"/>
    <w:rsid w:val="7236B8D1"/>
    <w:rsid w:val="723A8850"/>
    <w:rsid w:val="724FC432"/>
    <w:rsid w:val="726BDF14"/>
    <w:rsid w:val="726C2F3B"/>
    <w:rsid w:val="72B268B1"/>
    <w:rsid w:val="72BC8216"/>
    <w:rsid w:val="7306AA87"/>
    <w:rsid w:val="736963E1"/>
    <w:rsid w:val="73B501A4"/>
    <w:rsid w:val="73D0DB51"/>
    <w:rsid w:val="73D8D8A5"/>
    <w:rsid w:val="73F9A59B"/>
    <w:rsid w:val="74002416"/>
    <w:rsid w:val="7407AF75"/>
    <w:rsid w:val="74504D6C"/>
    <w:rsid w:val="747541FE"/>
    <w:rsid w:val="7490B8C2"/>
    <w:rsid w:val="74A60115"/>
    <w:rsid w:val="74E284D3"/>
    <w:rsid w:val="74E64EEB"/>
    <w:rsid w:val="751F23DD"/>
    <w:rsid w:val="7531CDCD"/>
    <w:rsid w:val="75493668"/>
    <w:rsid w:val="7569B529"/>
    <w:rsid w:val="758858C0"/>
    <w:rsid w:val="7598A6CC"/>
    <w:rsid w:val="75A300E7"/>
    <w:rsid w:val="75B2BBF4"/>
    <w:rsid w:val="75BCC5D2"/>
    <w:rsid w:val="75E7051F"/>
    <w:rsid w:val="75F1E1F4"/>
    <w:rsid w:val="75FBFB30"/>
    <w:rsid w:val="760C3568"/>
    <w:rsid w:val="760E6077"/>
    <w:rsid w:val="7642D6ED"/>
    <w:rsid w:val="76435CD2"/>
    <w:rsid w:val="7654EE8C"/>
    <w:rsid w:val="76651304"/>
    <w:rsid w:val="767FCC8E"/>
    <w:rsid w:val="768DA75B"/>
    <w:rsid w:val="76D62125"/>
    <w:rsid w:val="76EAF34B"/>
    <w:rsid w:val="76EEEC62"/>
    <w:rsid w:val="76F5F7A6"/>
    <w:rsid w:val="7711C607"/>
    <w:rsid w:val="7745E0FB"/>
    <w:rsid w:val="77630849"/>
    <w:rsid w:val="777A6162"/>
    <w:rsid w:val="777C80B4"/>
    <w:rsid w:val="778B3BE1"/>
    <w:rsid w:val="77B5807E"/>
    <w:rsid w:val="77BD10CE"/>
    <w:rsid w:val="77C6E693"/>
    <w:rsid w:val="77DA99AF"/>
    <w:rsid w:val="77E55EEC"/>
    <w:rsid w:val="77FD0F5D"/>
    <w:rsid w:val="77FD4F3E"/>
    <w:rsid w:val="780255B9"/>
    <w:rsid w:val="781B6B4D"/>
    <w:rsid w:val="7829AF95"/>
    <w:rsid w:val="782BEADC"/>
    <w:rsid w:val="783D5701"/>
    <w:rsid w:val="78549F77"/>
    <w:rsid w:val="7861D8EC"/>
    <w:rsid w:val="787BDD4E"/>
    <w:rsid w:val="788389EA"/>
    <w:rsid w:val="78BC6977"/>
    <w:rsid w:val="78E446DD"/>
    <w:rsid w:val="78F3EBFB"/>
    <w:rsid w:val="78F9926F"/>
    <w:rsid w:val="79284E7E"/>
    <w:rsid w:val="79382882"/>
    <w:rsid w:val="793E4D4E"/>
    <w:rsid w:val="7943DCF8"/>
    <w:rsid w:val="794DAE59"/>
    <w:rsid w:val="7955BEEB"/>
    <w:rsid w:val="795F1987"/>
    <w:rsid w:val="7964E556"/>
    <w:rsid w:val="796FF476"/>
    <w:rsid w:val="797F332C"/>
    <w:rsid w:val="7987A4E7"/>
    <w:rsid w:val="7988FF64"/>
    <w:rsid w:val="798A0929"/>
    <w:rsid w:val="799AB5E8"/>
    <w:rsid w:val="79A0EDEE"/>
    <w:rsid w:val="79BFE35A"/>
    <w:rsid w:val="79FA3DBB"/>
    <w:rsid w:val="7A2B8E3F"/>
    <w:rsid w:val="7A3BBA68"/>
    <w:rsid w:val="7A4884DA"/>
    <w:rsid w:val="7A566AC9"/>
    <w:rsid w:val="7A5B8855"/>
    <w:rsid w:val="7A610436"/>
    <w:rsid w:val="7A66E121"/>
    <w:rsid w:val="7A6A8FEB"/>
    <w:rsid w:val="7A7D1C30"/>
    <w:rsid w:val="7AAB5275"/>
    <w:rsid w:val="7ACFE38B"/>
    <w:rsid w:val="7B192D39"/>
    <w:rsid w:val="7B445802"/>
    <w:rsid w:val="7B4E8864"/>
    <w:rsid w:val="7B588F0F"/>
    <w:rsid w:val="7B60800A"/>
    <w:rsid w:val="7B64A64D"/>
    <w:rsid w:val="7B6A956E"/>
    <w:rsid w:val="7B7475C6"/>
    <w:rsid w:val="7B8C43A6"/>
    <w:rsid w:val="7B92EC11"/>
    <w:rsid w:val="7BB83DC5"/>
    <w:rsid w:val="7BD37C6B"/>
    <w:rsid w:val="7BDE14B6"/>
    <w:rsid w:val="7BE45882"/>
    <w:rsid w:val="7BF47846"/>
    <w:rsid w:val="7BF482EB"/>
    <w:rsid w:val="7BF4D312"/>
    <w:rsid w:val="7BF96C26"/>
    <w:rsid w:val="7C17FFCA"/>
    <w:rsid w:val="7C237688"/>
    <w:rsid w:val="7C344A67"/>
    <w:rsid w:val="7C41BD36"/>
    <w:rsid w:val="7C4722D6"/>
    <w:rsid w:val="7C688AA4"/>
    <w:rsid w:val="7C98032F"/>
    <w:rsid w:val="7CCAEC7A"/>
    <w:rsid w:val="7CD86E06"/>
    <w:rsid w:val="7CEA58C5"/>
    <w:rsid w:val="7D24AF5A"/>
    <w:rsid w:val="7D47C6AD"/>
    <w:rsid w:val="7D5CDD27"/>
    <w:rsid w:val="7D692436"/>
    <w:rsid w:val="7DCC5C3C"/>
    <w:rsid w:val="7DE38EB8"/>
    <w:rsid w:val="7DE73017"/>
    <w:rsid w:val="7DF1C65B"/>
    <w:rsid w:val="7DFDCF8F"/>
    <w:rsid w:val="7E11E236"/>
    <w:rsid w:val="7E54A070"/>
    <w:rsid w:val="7E64A2A5"/>
    <w:rsid w:val="7E801C69"/>
    <w:rsid w:val="7E8DD818"/>
    <w:rsid w:val="7EB1AEA2"/>
    <w:rsid w:val="7ED8C519"/>
    <w:rsid w:val="7F1C7812"/>
    <w:rsid w:val="7F1C8C92"/>
    <w:rsid w:val="7F24D8B1"/>
    <w:rsid w:val="7F26107A"/>
    <w:rsid w:val="7F26BD7E"/>
    <w:rsid w:val="7F3399C5"/>
    <w:rsid w:val="7F417DC9"/>
    <w:rsid w:val="7F4ABF7F"/>
    <w:rsid w:val="7F4F14A7"/>
    <w:rsid w:val="7F68D1C2"/>
    <w:rsid w:val="7F755967"/>
    <w:rsid w:val="7FA058D7"/>
    <w:rsid w:val="7FA3C780"/>
    <w:rsid w:val="7FB542BD"/>
    <w:rsid w:val="7FCC439F"/>
    <w:rsid w:val="7FCCAB57"/>
    <w:rsid w:val="7FD84158"/>
    <w:rsid w:val="7FED9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2239"/>
  <w15:chartTrackingRefBased/>
  <w15:docId w15:val="{75E8DE3C-F292-403B-B70A-9E6EA57D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EndnoteTextChar" w:customStyle="1">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561765"/>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561765"/>
  </w:style>
  <w:style w:type="paragraph" w:styleId="Footer">
    <w:name w:val="footer"/>
    <w:basedOn w:val="Normal"/>
    <w:link w:val="FooterChar"/>
    <w:uiPriority w:val="99"/>
    <w:semiHidden/>
    <w:unhideWhenUsed/>
    <w:rsid w:val="00561765"/>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561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www.nsw.gov.au/family-and-relationships/make-no-doubt" TargetMode="External"/><Relationship Id="rId10" Type="http://schemas.openxmlformats.org/officeDocument/2006/relationships/image" Target="media/image1.jp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theage.com.au/national/victoria/do-behaviour-change-programs-stop-men-being-violent-20210326-p57e9p.html" TargetMode="External"/><Relationship Id="rId3" Type="http://schemas.openxmlformats.org/officeDocument/2006/relationships/hyperlink" Target="http://wwda.org.au/wp-content/uploads/2013/12/STV_Background_%20Paper_FINAL.pdf" TargetMode="External"/><Relationship Id="rId7" Type="http://schemas.openxmlformats.org/officeDocument/2006/relationships/hyperlink" Target="https://www.theguardian.com/australia-news/2022/jul/11/fewer-than-20-of-alleged-breaches-of-queensland-odomestic-violence-orders-result-in-charges" TargetMode="External"/><Relationship Id="rId2" Type="http://schemas.openxmlformats.org/officeDocument/2006/relationships/hyperlink" Target="https://www.abs.gov.au/statistics/health/disability/disability-ageing-and-carers-australia-summary-findings/latest-release" TargetMode="External"/><Relationship Id="rId1" Type="http://schemas.openxmlformats.org/officeDocument/2006/relationships/hyperlink" Target="http://wwda.org.au/wp-content/uploads/2013/12/STV_Background_%20Paper_FINAL.pdf" TargetMode="External"/><Relationship Id="rId6" Type="http://schemas.openxmlformats.org/officeDocument/2006/relationships/hyperlink" Target="https://www.mamamia.com.au/criminalising-coercive-control/" TargetMode="External"/><Relationship Id="rId5" Type="http://schemas.openxmlformats.org/officeDocument/2006/relationships/hyperlink" Target="https://www.wadvocates.org/2018/09/04/the-proof-is-in-the-pudding-when-domestic-violence-victims-are-forced-to-substantiate-their-experiences/" TargetMode="External"/><Relationship Id="rId4" Type="http://schemas.openxmlformats.org/officeDocument/2006/relationships/hyperlink" Target="https://www.publications.qld.gov.au/ckan-publications-attachments-prod/resources/840b0205-d4b2-4d37-8552-9f5f10f586a5/pwda-review-report.pdf?ETag=79f6bb396f1aceb736b9bf7d1bcca58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9" ma:contentTypeDescription="Create a new document." ma:contentTypeScope="" ma:versionID="8b8a70b0f193b8cea52d3168872de397">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099112f95de58262ce2456117c85c8b9"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da2a6-e873-47a7-9c3f-674812c2fce9">
      <Terms xmlns="http://schemas.microsoft.com/office/infopath/2007/PartnerControls"/>
    </lcf76f155ced4ddcb4097134ff3c332f>
    <TaxCatchAll xmlns="d6474d21-96ee-4f02-9831-07186c4120e3" xsi:nil="true"/>
    <Hyperlink xmlns="feada2a6-e873-47a7-9c3f-674812c2fce9">
      <Url xsi:nil="true"/>
      <Description xsi:nil="true"/>
    </Hyperlink>
  </documentManagement>
</p:properties>
</file>

<file path=customXml/itemProps1.xml><?xml version="1.0" encoding="utf-8"?>
<ds:datastoreItem xmlns:ds="http://schemas.openxmlformats.org/officeDocument/2006/customXml" ds:itemID="{C1C1A67D-D9D4-44C7-BF46-09B382A7667D}">
  <ds:schemaRefs>
    <ds:schemaRef ds:uri="http://schemas.microsoft.com/sharepoint/v3/contenttype/forms"/>
  </ds:schemaRefs>
</ds:datastoreItem>
</file>

<file path=customXml/itemProps2.xml><?xml version="1.0" encoding="utf-8"?>
<ds:datastoreItem xmlns:ds="http://schemas.openxmlformats.org/officeDocument/2006/customXml" ds:itemID="{D19D3E76-19B9-45A0-BF9C-B1183B951B51}"/>
</file>

<file path=customXml/itemProps3.xml><?xml version="1.0" encoding="utf-8"?>
<ds:datastoreItem xmlns:ds="http://schemas.openxmlformats.org/officeDocument/2006/customXml" ds:itemID="{1739C9EA-4C7F-48B4-8822-A79D58B4029A}">
  <ds:schemaRefs>
    <ds:schemaRef ds:uri="http://schemas.microsoft.com/office/2006/metadata/properties"/>
    <ds:schemaRef ds:uri="http://schemas.microsoft.com/office/infopath/2007/PartnerControls"/>
    <ds:schemaRef ds:uri="feada2a6-e873-47a7-9c3f-674812c2fce9"/>
    <ds:schemaRef ds:uri="d6474d21-96ee-4f02-9831-07186c4120e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Riguet</dc:creator>
  <cp:keywords/>
  <dc:description/>
  <cp:lastModifiedBy>Caio Medeiros</cp:lastModifiedBy>
  <cp:revision>8</cp:revision>
  <dcterms:created xsi:type="dcterms:W3CDTF">2023-01-30T17:43:00Z</dcterms:created>
  <dcterms:modified xsi:type="dcterms:W3CDTF">2024-07-01T01:12:29Z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y fmtid="{D5CDD505-2E9C-101B-9397-08002B2CF9AE}" pid="3" name="MediaServiceImageTags">
    <vt:lpwstr/>
  </property>
</Properties>
</file>